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5FF7C0" w14:textId="2307C8C1" w:rsidR="00625772" w:rsidRPr="001F0AFA" w:rsidRDefault="00625772" w:rsidP="007527E0">
      <w:pPr>
        <w:jc w:val="center"/>
        <w:rPr>
          <w:rFonts w:ascii="Arial" w:hAnsi="Arial" w:cs="Arial"/>
          <w:sz w:val="32"/>
          <w:szCs w:val="32"/>
        </w:rPr>
      </w:pPr>
      <w:r w:rsidRPr="001F0AFA">
        <w:rPr>
          <w:rFonts w:ascii="Arial" w:hAnsi="Arial" w:cs="Arial"/>
          <w:sz w:val="32"/>
          <w:szCs w:val="32"/>
        </w:rPr>
        <w:t>City of Sweet Home</w:t>
      </w:r>
    </w:p>
    <w:p w14:paraId="7FB010D4" w14:textId="7CAD4D0E" w:rsidR="00625772" w:rsidRPr="00D15EB3" w:rsidRDefault="00625772" w:rsidP="00346FC7">
      <w:pPr>
        <w:jc w:val="center"/>
        <w:rPr>
          <w:rFonts w:ascii="Arial" w:hAnsi="Arial" w:cs="Arial"/>
          <w:sz w:val="28"/>
          <w:szCs w:val="28"/>
        </w:rPr>
      </w:pPr>
      <w:r w:rsidRPr="00D15EB3">
        <w:rPr>
          <w:rFonts w:ascii="Arial" w:hAnsi="Arial" w:cs="Arial"/>
          <w:sz w:val="28"/>
          <w:szCs w:val="28"/>
        </w:rPr>
        <w:t>Exhibit “A”</w:t>
      </w:r>
    </w:p>
    <w:p w14:paraId="7B4B3230" w14:textId="77777777" w:rsidR="00D15EB3" w:rsidRPr="001F0AFA" w:rsidRDefault="00625772" w:rsidP="00D15EB3">
      <w:pPr>
        <w:jc w:val="center"/>
        <w:rPr>
          <w:rFonts w:ascii="Arial" w:hAnsi="Arial" w:cs="Arial"/>
        </w:rPr>
      </w:pPr>
      <w:r w:rsidRPr="001F0AFA">
        <w:rPr>
          <w:rFonts w:ascii="Arial" w:hAnsi="Arial" w:cs="Arial"/>
        </w:rPr>
        <w:t>SDC</w:t>
      </w:r>
      <w:r w:rsidR="00346FC7" w:rsidRPr="001F0AFA">
        <w:rPr>
          <w:rFonts w:ascii="Arial" w:hAnsi="Arial" w:cs="Arial"/>
        </w:rPr>
        <w:t xml:space="preserve"> </w:t>
      </w:r>
      <w:r w:rsidRPr="001F0AFA">
        <w:rPr>
          <w:rFonts w:ascii="Arial" w:hAnsi="Arial" w:cs="Arial"/>
        </w:rPr>
        <w:t>Fee Schedules</w:t>
      </w:r>
      <w:r w:rsidR="00BD273D" w:rsidRPr="001F0AFA">
        <w:rPr>
          <w:rFonts w:ascii="Arial" w:hAnsi="Arial" w:cs="Arial"/>
        </w:rPr>
        <w:t xml:space="preserve"> for</w:t>
      </w:r>
    </w:p>
    <w:p w14:paraId="4BAEF831" w14:textId="22C50485" w:rsidR="00346FC7" w:rsidRPr="001F0AFA" w:rsidRDefault="00BD273D" w:rsidP="007527E0">
      <w:pPr>
        <w:spacing w:after="120"/>
        <w:jc w:val="center"/>
        <w:rPr>
          <w:rFonts w:ascii="Arial" w:hAnsi="Arial" w:cs="Arial"/>
        </w:rPr>
      </w:pPr>
      <w:r w:rsidRPr="001F0AFA">
        <w:rPr>
          <w:rFonts w:ascii="Arial" w:hAnsi="Arial" w:cs="Arial"/>
        </w:rPr>
        <w:t>Wastewater, Water, Transportation, Stormwater and Parks</w:t>
      </w:r>
    </w:p>
    <w:p w14:paraId="75223A09" w14:textId="77E3E817" w:rsidR="00A47552" w:rsidRPr="00E15620" w:rsidRDefault="00625772" w:rsidP="007527E0">
      <w:pPr>
        <w:spacing w:after="120"/>
        <w:rPr>
          <w:rFonts w:ascii="Arial" w:hAnsi="Arial" w:cs="Arial"/>
          <w:b/>
          <w:bCs/>
        </w:rPr>
      </w:pPr>
      <w:r w:rsidRPr="00D15EB3">
        <w:rPr>
          <w:rFonts w:ascii="Arial" w:hAnsi="Arial" w:cs="Arial"/>
          <w:b/>
          <w:bCs/>
        </w:rPr>
        <w:t>Wastewater</w:t>
      </w:r>
    </w:p>
    <w:p w14:paraId="334904E1" w14:textId="48A3B595" w:rsidR="00346FC7" w:rsidRDefault="00085651" w:rsidP="00853CB4">
      <w:pPr>
        <w:spacing w:after="120"/>
        <w:rPr>
          <w:rFonts w:ascii="Arial" w:hAnsi="Arial" w:cs="Arial"/>
          <w:sz w:val="22"/>
          <w:szCs w:val="22"/>
        </w:rPr>
      </w:pPr>
      <w:r w:rsidRPr="00A47552">
        <w:rPr>
          <w:rFonts w:ascii="Arial" w:hAnsi="Arial" w:cs="Arial"/>
          <w:sz w:val="22"/>
          <w:szCs w:val="22"/>
        </w:rPr>
        <w:t>Th</w:t>
      </w:r>
      <w:r w:rsidR="00D15EB3">
        <w:rPr>
          <w:rFonts w:ascii="Arial" w:hAnsi="Arial" w:cs="Arial"/>
          <w:sz w:val="22"/>
          <w:szCs w:val="22"/>
        </w:rPr>
        <w:t xml:space="preserve">e </w:t>
      </w:r>
      <w:r w:rsidRPr="00A47552">
        <w:rPr>
          <w:rFonts w:ascii="Arial" w:hAnsi="Arial" w:cs="Arial"/>
          <w:sz w:val="22"/>
          <w:szCs w:val="22"/>
        </w:rPr>
        <w:t xml:space="preserve">wastewater SDC </w:t>
      </w:r>
      <w:r w:rsidR="00D15EB3">
        <w:rPr>
          <w:rFonts w:ascii="Arial" w:hAnsi="Arial" w:cs="Arial"/>
          <w:sz w:val="22"/>
          <w:szCs w:val="22"/>
        </w:rPr>
        <w:t xml:space="preserve">is based on the water meter size, and charged </w:t>
      </w:r>
      <w:r w:rsidRPr="00A47552">
        <w:rPr>
          <w:rFonts w:ascii="Arial" w:hAnsi="Arial" w:cs="Arial"/>
          <w:sz w:val="22"/>
          <w:szCs w:val="22"/>
        </w:rPr>
        <w:t>per E</w:t>
      </w:r>
      <w:r w:rsidR="000C3AC9" w:rsidRPr="00A47552">
        <w:rPr>
          <w:rFonts w:ascii="Arial" w:hAnsi="Arial" w:cs="Arial"/>
          <w:sz w:val="22"/>
          <w:szCs w:val="22"/>
        </w:rPr>
        <w:t xml:space="preserve">quivalent </w:t>
      </w:r>
      <w:r w:rsidRPr="00A47552">
        <w:rPr>
          <w:rFonts w:ascii="Arial" w:hAnsi="Arial" w:cs="Arial"/>
          <w:sz w:val="22"/>
          <w:szCs w:val="22"/>
        </w:rPr>
        <w:t>D</w:t>
      </w:r>
      <w:r w:rsidR="000C3AC9" w:rsidRPr="00A47552">
        <w:rPr>
          <w:rFonts w:ascii="Arial" w:hAnsi="Arial" w:cs="Arial"/>
          <w:sz w:val="22"/>
          <w:szCs w:val="22"/>
        </w:rPr>
        <w:t xml:space="preserve">welling </w:t>
      </w:r>
      <w:r w:rsidRPr="00A47552">
        <w:rPr>
          <w:rFonts w:ascii="Arial" w:hAnsi="Arial" w:cs="Arial"/>
          <w:sz w:val="22"/>
          <w:szCs w:val="22"/>
        </w:rPr>
        <w:t>U</w:t>
      </w:r>
      <w:r w:rsidR="000C3AC9" w:rsidRPr="00A47552">
        <w:rPr>
          <w:rFonts w:ascii="Arial" w:hAnsi="Arial" w:cs="Arial"/>
          <w:sz w:val="22"/>
          <w:szCs w:val="22"/>
        </w:rPr>
        <w:t>nit</w:t>
      </w:r>
      <w:r w:rsidR="0027215D">
        <w:rPr>
          <w:rFonts w:ascii="Arial" w:hAnsi="Arial" w:cs="Arial"/>
          <w:sz w:val="22"/>
          <w:szCs w:val="22"/>
        </w:rPr>
        <w:t xml:space="preserve"> (EDU), as shown in </w:t>
      </w:r>
      <w:r w:rsidR="0027215D" w:rsidRPr="00CE2B20">
        <w:rPr>
          <w:rFonts w:ascii="Arial" w:hAnsi="Arial" w:cs="Arial"/>
          <w:b/>
          <w:bCs/>
          <w:sz w:val="22"/>
          <w:szCs w:val="22"/>
        </w:rPr>
        <w:t>Table 1</w:t>
      </w:r>
      <w:r w:rsidR="000C3AC9" w:rsidRPr="00A47552">
        <w:rPr>
          <w:rFonts w:ascii="Arial" w:hAnsi="Arial" w:cs="Arial"/>
          <w:sz w:val="22"/>
          <w:szCs w:val="22"/>
        </w:rPr>
        <w:t>.</w:t>
      </w:r>
    </w:p>
    <w:tbl>
      <w:tblPr>
        <w:tblW w:w="9270" w:type="dxa"/>
        <w:tblLayout w:type="fixed"/>
        <w:tblLook w:val="04A0" w:firstRow="1" w:lastRow="0" w:firstColumn="1" w:lastColumn="0" w:noHBand="0" w:noVBand="1"/>
      </w:tblPr>
      <w:tblGrid>
        <w:gridCol w:w="803"/>
        <w:gridCol w:w="1357"/>
        <w:gridCol w:w="1710"/>
        <w:gridCol w:w="1080"/>
        <w:gridCol w:w="1080"/>
        <w:gridCol w:w="1080"/>
        <w:gridCol w:w="1080"/>
        <w:gridCol w:w="1080"/>
      </w:tblGrid>
      <w:tr w:rsidR="00EC171B" w:rsidRPr="00EC171B" w14:paraId="1A5DD6F9" w14:textId="77777777" w:rsidTr="007527E0">
        <w:trPr>
          <w:trHeight w:val="340"/>
        </w:trPr>
        <w:tc>
          <w:tcPr>
            <w:tcW w:w="38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186BC" w14:textId="77777777" w:rsidR="00EC171B" w:rsidRPr="00EC171B" w:rsidRDefault="00EC171B" w:rsidP="00EC171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C171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Table 1</w:t>
            </w:r>
            <w:r w:rsidRPr="00EC171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EC171B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Wastewater SDC Schedule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A9C75" w14:textId="77777777" w:rsidR="00EC171B" w:rsidRPr="00EC171B" w:rsidRDefault="00EC171B" w:rsidP="00EC171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11D41" w14:textId="77777777" w:rsidR="00EC171B" w:rsidRPr="00EC171B" w:rsidRDefault="00EC171B" w:rsidP="00EC171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C1DE7" w14:textId="77777777" w:rsidR="00EC171B" w:rsidRPr="00EC171B" w:rsidRDefault="00EC171B" w:rsidP="00EC171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41836" w14:textId="77777777" w:rsidR="00EC171B" w:rsidRPr="00EC171B" w:rsidRDefault="00EC171B" w:rsidP="00EC171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19BAB" w14:textId="77777777" w:rsidR="00EC171B" w:rsidRPr="00EC171B" w:rsidRDefault="00EC171B" w:rsidP="00EC171B">
            <w:pPr>
              <w:rPr>
                <w:sz w:val="20"/>
                <w:szCs w:val="20"/>
              </w:rPr>
            </w:pPr>
          </w:p>
        </w:tc>
      </w:tr>
      <w:tr w:rsidR="00EC171B" w:rsidRPr="00EC171B" w14:paraId="4095AD4A" w14:textId="77777777" w:rsidTr="007527E0">
        <w:trPr>
          <w:trHeight w:val="601"/>
        </w:trPr>
        <w:tc>
          <w:tcPr>
            <w:tcW w:w="803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1D0CDF02" w14:textId="77777777" w:rsidR="00EC171B" w:rsidRPr="00EC171B" w:rsidRDefault="00EC171B" w:rsidP="00EC171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C171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Meter Size</w:t>
            </w:r>
          </w:p>
        </w:tc>
        <w:tc>
          <w:tcPr>
            <w:tcW w:w="1357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11D40D52" w14:textId="77777777" w:rsidR="00EC171B" w:rsidRPr="00EC171B" w:rsidRDefault="00EC171B" w:rsidP="00EC171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C171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Equivalent EDU</w:t>
            </w:r>
            <w:r w:rsidRPr="00EC171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0F0FC21B" w14:textId="0CE3C5AE" w:rsidR="00EC171B" w:rsidRPr="00EC171B" w:rsidRDefault="00EC171B" w:rsidP="00EC171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C171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Max. Permitted SDC</w:t>
            </w:r>
            <w:r w:rsidR="007527E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6A964BF0" w14:textId="441DE526" w:rsidR="00EC171B" w:rsidRPr="00EC171B" w:rsidRDefault="00EC171B" w:rsidP="00EC171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C171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Eff</w:t>
            </w:r>
            <w:r w:rsidR="00E041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  <w:r w:rsidRPr="00EC171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7/1/2021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22EC36FE" w14:textId="0874EF21" w:rsidR="00EC171B" w:rsidRPr="00EC171B" w:rsidRDefault="00EC171B" w:rsidP="00EC171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C171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Ef</w:t>
            </w:r>
            <w:r w:rsidR="00E041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f.</w:t>
            </w:r>
            <w:r w:rsidRPr="00EC171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7/1/2022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5B066AF7" w14:textId="6E70C4C9" w:rsidR="00EC171B" w:rsidRPr="00EC171B" w:rsidRDefault="00EC171B" w:rsidP="00EC171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C171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Eff</w:t>
            </w:r>
            <w:r w:rsidR="00E041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. </w:t>
            </w:r>
            <w:r w:rsidRPr="00EC171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7/1/2023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20426484" w14:textId="214EDB2D" w:rsidR="00EC171B" w:rsidRPr="00EC171B" w:rsidRDefault="00EC171B" w:rsidP="00EC171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C171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Eff</w:t>
            </w:r>
            <w:r w:rsidR="00E041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  <w:r w:rsidRPr="00EC171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7/1/2024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2E16ED2D" w14:textId="41C3FA88" w:rsidR="00EC171B" w:rsidRPr="00EC171B" w:rsidRDefault="00EC171B" w:rsidP="00EC171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C171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Ef</w:t>
            </w:r>
            <w:r w:rsidR="00E041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f.</w:t>
            </w:r>
            <w:r w:rsidRPr="00EC171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7/1/2025</w:t>
            </w:r>
          </w:p>
        </w:tc>
      </w:tr>
      <w:tr w:rsidR="00EC171B" w:rsidRPr="00EC171B" w14:paraId="75B3DAAF" w14:textId="77777777" w:rsidTr="007527E0">
        <w:trPr>
          <w:trHeight w:val="340"/>
        </w:trPr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25D6D6" w14:textId="77777777" w:rsidR="00EC171B" w:rsidRPr="00EC171B" w:rsidRDefault="00EC171B" w:rsidP="00EC17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171B">
              <w:rPr>
                <w:rFonts w:ascii="Arial" w:hAnsi="Arial" w:cs="Arial"/>
                <w:color w:val="000000"/>
                <w:sz w:val="20"/>
                <w:szCs w:val="20"/>
              </w:rPr>
              <w:t>3/4"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AF993F" w14:textId="77777777" w:rsidR="00EC171B" w:rsidRPr="00EC171B" w:rsidRDefault="00EC171B" w:rsidP="00EC171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171B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96E6FF" w14:textId="77777777" w:rsidR="00EC171B" w:rsidRPr="00EC171B" w:rsidRDefault="00EC171B" w:rsidP="00EC171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171B">
              <w:rPr>
                <w:rFonts w:ascii="Arial" w:hAnsi="Arial" w:cs="Arial"/>
                <w:color w:val="000000"/>
                <w:sz w:val="20"/>
                <w:szCs w:val="20"/>
              </w:rPr>
              <w:t xml:space="preserve">$5,758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2887B2" w14:textId="77777777" w:rsidR="00EC171B" w:rsidRPr="00EC171B" w:rsidRDefault="00EC171B" w:rsidP="00EC171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171B">
              <w:rPr>
                <w:rFonts w:ascii="Arial" w:hAnsi="Arial" w:cs="Arial"/>
                <w:color w:val="000000"/>
                <w:sz w:val="20"/>
                <w:szCs w:val="20"/>
              </w:rPr>
              <w:t xml:space="preserve">$1,295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EAA74E" w14:textId="77777777" w:rsidR="00EC171B" w:rsidRPr="00EC171B" w:rsidRDefault="00EC171B" w:rsidP="00EC171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171B">
              <w:rPr>
                <w:rFonts w:ascii="Arial" w:hAnsi="Arial" w:cs="Arial"/>
                <w:color w:val="000000"/>
                <w:sz w:val="20"/>
                <w:szCs w:val="20"/>
              </w:rPr>
              <w:t xml:space="preserve">$2,058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214E0D" w14:textId="77777777" w:rsidR="00EC171B" w:rsidRPr="00EC171B" w:rsidRDefault="00EC171B" w:rsidP="00EC171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171B">
              <w:rPr>
                <w:rFonts w:ascii="Arial" w:hAnsi="Arial" w:cs="Arial"/>
                <w:color w:val="000000"/>
                <w:sz w:val="20"/>
                <w:szCs w:val="20"/>
              </w:rPr>
              <w:t xml:space="preserve">$2,820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BC2628" w14:textId="77777777" w:rsidR="00EC171B" w:rsidRPr="00EC171B" w:rsidRDefault="00EC171B" w:rsidP="00EC171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171B">
              <w:rPr>
                <w:rFonts w:ascii="Arial" w:hAnsi="Arial" w:cs="Arial"/>
                <w:color w:val="000000"/>
                <w:sz w:val="20"/>
                <w:szCs w:val="20"/>
              </w:rPr>
              <w:t xml:space="preserve">$3,582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10B9C7" w14:textId="77777777" w:rsidR="00EC171B" w:rsidRPr="00EC171B" w:rsidRDefault="00EC171B" w:rsidP="00EC171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171B">
              <w:rPr>
                <w:rFonts w:ascii="Arial" w:hAnsi="Arial" w:cs="Arial"/>
                <w:color w:val="000000"/>
                <w:sz w:val="20"/>
                <w:szCs w:val="20"/>
              </w:rPr>
              <w:t xml:space="preserve">$4,345 </w:t>
            </w:r>
          </w:p>
        </w:tc>
      </w:tr>
      <w:tr w:rsidR="00EC171B" w:rsidRPr="00EC171B" w14:paraId="00BEC165" w14:textId="77777777" w:rsidTr="007527E0">
        <w:trPr>
          <w:trHeight w:val="320"/>
        </w:trPr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D97226" w14:textId="77777777" w:rsidR="00EC171B" w:rsidRPr="00EC171B" w:rsidRDefault="00EC171B" w:rsidP="00EC17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171B">
              <w:rPr>
                <w:rFonts w:ascii="Arial" w:hAnsi="Arial" w:cs="Arial"/>
                <w:color w:val="000000"/>
                <w:sz w:val="20"/>
                <w:szCs w:val="20"/>
              </w:rPr>
              <w:t>1"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FCD7F9" w14:textId="77777777" w:rsidR="00EC171B" w:rsidRPr="00EC171B" w:rsidRDefault="00EC171B" w:rsidP="00EC171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171B">
              <w:rPr>
                <w:rFonts w:ascii="Arial" w:hAnsi="Arial" w:cs="Arial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F63FD4" w14:textId="77777777" w:rsidR="00EC171B" w:rsidRPr="00EC171B" w:rsidRDefault="00EC171B" w:rsidP="00EC171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171B">
              <w:rPr>
                <w:rFonts w:ascii="Arial" w:hAnsi="Arial" w:cs="Arial"/>
                <w:color w:val="000000"/>
                <w:sz w:val="20"/>
                <w:szCs w:val="20"/>
              </w:rPr>
              <w:t xml:space="preserve">$14,394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FB6FB9" w14:textId="77777777" w:rsidR="00EC171B" w:rsidRPr="00EC171B" w:rsidRDefault="00EC171B" w:rsidP="00EC171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171B">
              <w:rPr>
                <w:rFonts w:ascii="Arial" w:hAnsi="Arial" w:cs="Arial"/>
                <w:color w:val="000000"/>
                <w:sz w:val="20"/>
                <w:szCs w:val="20"/>
              </w:rPr>
              <w:t xml:space="preserve">$3,238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F9DF87" w14:textId="77777777" w:rsidR="00EC171B" w:rsidRPr="00EC171B" w:rsidRDefault="00EC171B" w:rsidP="00EC171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171B">
              <w:rPr>
                <w:rFonts w:ascii="Arial" w:hAnsi="Arial" w:cs="Arial"/>
                <w:color w:val="000000"/>
                <w:sz w:val="20"/>
                <w:szCs w:val="20"/>
              </w:rPr>
              <w:t xml:space="preserve">$5,143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011749" w14:textId="77777777" w:rsidR="00EC171B" w:rsidRPr="00EC171B" w:rsidRDefault="00EC171B" w:rsidP="00EC171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171B">
              <w:rPr>
                <w:rFonts w:ascii="Arial" w:hAnsi="Arial" w:cs="Arial"/>
                <w:color w:val="000000"/>
                <w:sz w:val="20"/>
                <w:szCs w:val="20"/>
              </w:rPr>
              <w:t xml:space="preserve">$7,049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E70BCF" w14:textId="77777777" w:rsidR="00EC171B" w:rsidRPr="00EC171B" w:rsidRDefault="00EC171B" w:rsidP="00EC171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171B">
              <w:rPr>
                <w:rFonts w:ascii="Arial" w:hAnsi="Arial" w:cs="Arial"/>
                <w:color w:val="000000"/>
                <w:sz w:val="20"/>
                <w:szCs w:val="20"/>
              </w:rPr>
              <w:t xml:space="preserve">$8,955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BCD831" w14:textId="77777777" w:rsidR="00EC171B" w:rsidRPr="00EC171B" w:rsidRDefault="00EC171B" w:rsidP="00EC171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171B">
              <w:rPr>
                <w:rFonts w:ascii="Arial" w:hAnsi="Arial" w:cs="Arial"/>
                <w:color w:val="000000"/>
                <w:sz w:val="20"/>
                <w:szCs w:val="20"/>
              </w:rPr>
              <w:t xml:space="preserve">$10,861 </w:t>
            </w:r>
          </w:p>
        </w:tc>
      </w:tr>
      <w:tr w:rsidR="00EC171B" w:rsidRPr="00EC171B" w14:paraId="768B174E" w14:textId="77777777" w:rsidTr="007527E0">
        <w:trPr>
          <w:trHeight w:val="320"/>
        </w:trPr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0E0141" w14:textId="77777777" w:rsidR="00EC171B" w:rsidRPr="00EC171B" w:rsidRDefault="00EC171B" w:rsidP="00EC17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171B">
              <w:rPr>
                <w:rFonts w:ascii="Arial" w:hAnsi="Arial" w:cs="Arial"/>
                <w:color w:val="000000"/>
                <w:sz w:val="20"/>
                <w:szCs w:val="20"/>
              </w:rPr>
              <w:t>1 1/2"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52F1FC" w14:textId="77777777" w:rsidR="00EC171B" w:rsidRPr="00EC171B" w:rsidRDefault="00EC171B" w:rsidP="00EC171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171B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1A0794" w14:textId="77777777" w:rsidR="00EC171B" w:rsidRPr="00EC171B" w:rsidRDefault="00EC171B" w:rsidP="00EC171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171B">
              <w:rPr>
                <w:rFonts w:ascii="Arial" w:hAnsi="Arial" w:cs="Arial"/>
                <w:color w:val="000000"/>
                <w:sz w:val="20"/>
                <w:szCs w:val="20"/>
              </w:rPr>
              <w:t xml:space="preserve">$28,788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A1B5B7" w14:textId="77777777" w:rsidR="00EC171B" w:rsidRPr="00EC171B" w:rsidRDefault="00EC171B" w:rsidP="00EC171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171B">
              <w:rPr>
                <w:rFonts w:ascii="Arial" w:hAnsi="Arial" w:cs="Arial"/>
                <w:color w:val="000000"/>
                <w:sz w:val="20"/>
                <w:szCs w:val="20"/>
              </w:rPr>
              <w:t xml:space="preserve">$6,475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C4D4E4" w14:textId="77777777" w:rsidR="00EC171B" w:rsidRPr="00EC171B" w:rsidRDefault="00EC171B" w:rsidP="00EC171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171B">
              <w:rPr>
                <w:rFonts w:ascii="Arial" w:hAnsi="Arial" w:cs="Arial"/>
                <w:color w:val="000000"/>
                <w:sz w:val="20"/>
                <w:szCs w:val="20"/>
              </w:rPr>
              <w:t xml:space="preserve">$10,287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281D80" w14:textId="77777777" w:rsidR="00EC171B" w:rsidRPr="00EC171B" w:rsidRDefault="00EC171B" w:rsidP="00EC171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171B">
              <w:rPr>
                <w:rFonts w:ascii="Arial" w:hAnsi="Arial" w:cs="Arial"/>
                <w:color w:val="000000"/>
                <w:sz w:val="20"/>
                <w:szCs w:val="20"/>
              </w:rPr>
              <w:t xml:space="preserve">$14,099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0075D7" w14:textId="77777777" w:rsidR="00EC171B" w:rsidRPr="00EC171B" w:rsidRDefault="00EC171B" w:rsidP="00EC171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171B">
              <w:rPr>
                <w:rFonts w:ascii="Arial" w:hAnsi="Arial" w:cs="Arial"/>
                <w:color w:val="000000"/>
                <w:sz w:val="20"/>
                <w:szCs w:val="20"/>
              </w:rPr>
              <w:t xml:space="preserve">$17,911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B597BD" w14:textId="77777777" w:rsidR="00EC171B" w:rsidRPr="00EC171B" w:rsidRDefault="00EC171B" w:rsidP="00EC171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171B">
              <w:rPr>
                <w:rFonts w:ascii="Arial" w:hAnsi="Arial" w:cs="Arial"/>
                <w:color w:val="000000"/>
                <w:sz w:val="20"/>
                <w:szCs w:val="20"/>
              </w:rPr>
              <w:t xml:space="preserve">$21,722 </w:t>
            </w:r>
          </w:p>
        </w:tc>
      </w:tr>
      <w:tr w:rsidR="00EC171B" w:rsidRPr="00EC171B" w14:paraId="5D0D3DB5" w14:textId="77777777" w:rsidTr="007527E0">
        <w:trPr>
          <w:trHeight w:val="320"/>
        </w:trPr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0A0FE2" w14:textId="77777777" w:rsidR="00EC171B" w:rsidRPr="00EC171B" w:rsidRDefault="00EC171B" w:rsidP="00EC17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171B">
              <w:rPr>
                <w:rFonts w:ascii="Arial" w:hAnsi="Arial" w:cs="Arial"/>
                <w:color w:val="000000"/>
                <w:sz w:val="20"/>
                <w:szCs w:val="20"/>
              </w:rPr>
              <w:t>2"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103762" w14:textId="77777777" w:rsidR="00EC171B" w:rsidRPr="00EC171B" w:rsidRDefault="00EC171B" w:rsidP="00EC171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171B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295BC2" w14:textId="77777777" w:rsidR="00EC171B" w:rsidRPr="00EC171B" w:rsidRDefault="00EC171B" w:rsidP="00EC171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171B">
              <w:rPr>
                <w:rFonts w:ascii="Arial" w:hAnsi="Arial" w:cs="Arial"/>
                <w:color w:val="000000"/>
                <w:sz w:val="20"/>
                <w:szCs w:val="20"/>
              </w:rPr>
              <w:t xml:space="preserve">$46,061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B1DAF2" w14:textId="77777777" w:rsidR="00EC171B" w:rsidRPr="00EC171B" w:rsidRDefault="00EC171B" w:rsidP="00EC171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171B">
              <w:rPr>
                <w:rFonts w:ascii="Arial" w:hAnsi="Arial" w:cs="Arial"/>
                <w:color w:val="000000"/>
                <w:sz w:val="20"/>
                <w:szCs w:val="20"/>
              </w:rPr>
              <w:t xml:space="preserve">$10,360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295BF7" w14:textId="77777777" w:rsidR="00EC171B" w:rsidRPr="00EC171B" w:rsidRDefault="00EC171B" w:rsidP="00EC171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171B">
              <w:rPr>
                <w:rFonts w:ascii="Arial" w:hAnsi="Arial" w:cs="Arial"/>
                <w:color w:val="000000"/>
                <w:sz w:val="20"/>
                <w:szCs w:val="20"/>
              </w:rPr>
              <w:t xml:space="preserve">$16,459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B9FBDC" w14:textId="77777777" w:rsidR="00EC171B" w:rsidRPr="00EC171B" w:rsidRDefault="00EC171B" w:rsidP="00EC171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171B">
              <w:rPr>
                <w:rFonts w:ascii="Arial" w:hAnsi="Arial" w:cs="Arial"/>
                <w:color w:val="000000"/>
                <w:sz w:val="20"/>
                <w:szCs w:val="20"/>
              </w:rPr>
              <w:t xml:space="preserve">$22,558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FFD467" w14:textId="77777777" w:rsidR="00EC171B" w:rsidRPr="00EC171B" w:rsidRDefault="00EC171B" w:rsidP="00EC171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171B">
              <w:rPr>
                <w:rFonts w:ascii="Arial" w:hAnsi="Arial" w:cs="Arial"/>
                <w:color w:val="000000"/>
                <w:sz w:val="20"/>
                <w:szCs w:val="20"/>
              </w:rPr>
              <w:t xml:space="preserve">$28,657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845712" w14:textId="77777777" w:rsidR="00EC171B" w:rsidRPr="00EC171B" w:rsidRDefault="00EC171B" w:rsidP="00EC171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171B">
              <w:rPr>
                <w:rFonts w:ascii="Arial" w:hAnsi="Arial" w:cs="Arial"/>
                <w:color w:val="000000"/>
                <w:sz w:val="20"/>
                <w:szCs w:val="20"/>
              </w:rPr>
              <w:t xml:space="preserve">$34,756 </w:t>
            </w:r>
          </w:p>
        </w:tc>
      </w:tr>
      <w:tr w:rsidR="00EC171B" w:rsidRPr="00EC171B" w14:paraId="7DB8EC73" w14:textId="77777777" w:rsidTr="007527E0">
        <w:trPr>
          <w:trHeight w:val="320"/>
        </w:trPr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051F5F" w14:textId="77777777" w:rsidR="00EC171B" w:rsidRPr="00EC171B" w:rsidRDefault="00EC171B" w:rsidP="00EC17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171B">
              <w:rPr>
                <w:rFonts w:ascii="Arial" w:hAnsi="Arial" w:cs="Arial"/>
                <w:color w:val="000000"/>
                <w:sz w:val="20"/>
                <w:szCs w:val="20"/>
              </w:rPr>
              <w:t>3"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915874" w14:textId="77777777" w:rsidR="00EC171B" w:rsidRPr="00EC171B" w:rsidRDefault="00EC171B" w:rsidP="00EC171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171B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FB24EB" w14:textId="77777777" w:rsidR="00EC171B" w:rsidRPr="00EC171B" w:rsidRDefault="00EC171B" w:rsidP="00EC171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171B">
              <w:rPr>
                <w:rFonts w:ascii="Arial" w:hAnsi="Arial" w:cs="Arial"/>
                <w:color w:val="000000"/>
                <w:sz w:val="20"/>
                <w:szCs w:val="20"/>
              </w:rPr>
              <w:t xml:space="preserve">$92,121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C42FD9" w14:textId="77777777" w:rsidR="00EC171B" w:rsidRPr="00EC171B" w:rsidRDefault="00EC171B" w:rsidP="00EC171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171B">
              <w:rPr>
                <w:rFonts w:ascii="Arial" w:hAnsi="Arial" w:cs="Arial"/>
                <w:color w:val="000000"/>
                <w:sz w:val="20"/>
                <w:szCs w:val="20"/>
              </w:rPr>
              <w:t xml:space="preserve">$20,720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6C87EC" w14:textId="77777777" w:rsidR="00EC171B" w:rsidRPr="00EC171B" w:rsidRDefault="00EC171B" w:rsidP="00EC171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171B">
              <w:rPr>
                <w:rFonts w:ascii="Arial" w:hAnsi="Arial" w:cs="Arial"/>
                <w:color w:val="000000"/>
                <w:sz w:val="20"/>
                <w:szCs w:val="20"/>
              </w:rPr>
              <w:t xml:space="preserve">$32,918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A75EBE" w14:textId="77777777" w:rsidR="00EC171B" w:rsidRPr="00EC171B" w:rsidRDefault="00EC171B" w:rsidP="00EC171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171B">
              <w:rPr>
                <w:rFonts w:ascii="Arial" w:hAnsi="Arial" w:cs="Arial"/>
                <w:color w:val="000000"/>
                <w:sz w:val="20"/>
                <w:szCs w:val="20"/>
              </w:rPr>
              <w:t xml:space="preserve">$45,116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EAA273" w14:textId="77777777" w:rsidR="00EC171B" w:rsidRPr="00EC171B" w:rsidRDefault="00EC171B" w:rsidP="00EC171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171B">
              <w:rPr>
                <w:rFonts w:ascii="Arial" w:hAnsi="Arial" w:cs="Arial"/>
                <w:color w:val="000000"/>
                <w:sz w:val="20"/>
                <w:szCs w:val="20"/>
              </w:rPr>
              <w:t xml:space="preserve">$57,313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66E054" w14:textId="77777777" w:rsidR="00EC171B" w:rsidRPr="00EC171B" w:rsidRDefault="00EC171B" w:rsidP="00EC171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171B">
              <w:rPr>
                <w:rFonts w:ascii="Arial" w:hAnsi="Arial" w:cs="Arial"/>
                <w:color w:val="000000"/>
                <w:sz w:val="20"/>
                <w:szCs w:val="20"/>
              </w:rPr>
              <w:t xml:space="preserve">$69,511 </w:t>
            </w:r>
          </w:p>
        </w:tc>
      </w:tr>
      <w:tr w:rsidR="00EC171B" w:rsidRPr="00EC171B" w14:paraId="0EC69F84" w14:textId="77777777" w:rsidTr="007527E0">
        <w:trPr>
          <w:trHeight w:val="320"/>
        </w:trPr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53F43C" w14:textId="77777777" w:rsidR="00EC171B" w:rsidRPr="00EC171B" w:rsidRDefault="00EC171B" w:rsidP="00EC17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171B">
              <w:rPr>
                <w:rFonts w:ascii="Arial" w:hAnsi="Arial" w:cs="Arial"/>
                <w:color w:val="000000"/>
                <w:sz w:val="20"/>
                <w:szCs w:val="20"/>
              </w:rPr>
              <w:t>4"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CD7066" w14:textId="77777777" w:rsidR="00EC171B" w:rsidRPr="00EC171B" w:rsidRDefault="00EC171B" w:rsidP="00EC171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171B"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5DC14A" w14:textId="77777777" w:rsidR="00EC171B" w:rsidRPr="00EC171B" w:rsidRDefault="00EC171B" w:rsidP="00EC171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171B">
              <w:rPr>
                <w:rFonts w:ascii="Arial" w:hAnsi="Arial" w:cs="Arial"/>
                <w:color w:val="000000"/>
                <w:sz w:val="20"/>
                <w:szCs w:val="20"/>
              </w:rPr>
              <w:t xml:space="preserve">$143,939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CCEB42" w14:textId="77777777" w:rsidR="00EC171B" w:rsidRPr="00EC171B" w:rsidRDefault="00EC171B" w:rsidP="00EC171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171B">
              <w:rPr>
                <w:rFonts w:ascii="Arial" w:hAnsi="Arial" w:cs="Arial"/>
                <w:color w:val="000000"/>
                <w:sz w:val="20"/>
                <w:szCs w:val="20"/>
              </w:rPr>
              <w:t xml:space="preserve">$32,375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69FF5F" w14:textId="77777777" w:rsidR="00EC171B" w:rsidRPr="00EC171B" w:rsidRDefault="00EC171B" w:rsidP="00EC171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171B">
              <w:rPr>
                <w:rFonts w:ascii="Arial" w:hAnsi="Arial" w:cs="Arial"/>
                <w:color w:val="000000"/>
                <w:sz w:val="20"/>
                <w:szCs w:val="20"/>
              </w:rPr>
              <w:t xml:space="preserve">$51,434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76ADEC" w14:textId="77777777" w:rsidR="00EC171B" w:rsidRPr="00EC171B" w:rsidRDefault="00EC171B" w:rsidP="00EC171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171B">
              <w:rPr>
                <w:rFonts w:ascii="Arial" w:hAnsi="Arial" w:cs="Arial"/>
                <w:color w:val="000000"/>
                <w:sz w:val="20"/>
                <w:szCs w:val="20"/>
              </w:rPr>
              <w:t xml:space="preserve">$70,493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FAF91F" w14:textId="77777777" w:rsidR="00EC171B" w:rsidRPr="00EC171B" w:rsidRDefault="00EC171B" w:rsidP="00EC171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171B">
              <w:rPr>
                <w:rFonts w:ascii="Arial" w:hAnsi="Arial" w:cs="Arial"/>
                <w:color w:val="000000"/>
                <w:sz w:val="20"/>
                <w:szCs w:val="20"/>
              </w:rPr>
              <w:t xml:space="preserve">$89,552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33F18E" w14:textId="77777777" w:rsidR="00EC171B" w:rsidRPr="00EC171B" w:rsidRDefault="00EC171B" w:rsidP="00EC171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171B">
              <w:rPr>
                <w:rFonts w:ascii="Arial" w:hAnsi="Arial" w:cs="Arial"/>
                <w:color w:val="000000"/>
                <w:sz w:val="20"/>
                <w:szCs w:val="20"/>
              </w:rPr>
              <w:t xml:space="preserve">$108,611 </w:t>
            </w:r>
          </w:p>
        </w:tc>
      </w:tr>
      <w:tr w:rsidR="00EC171B" w:rsidRPr="00EC171B" w14:paraId="086EC59B" w14:textId="77777777" w:rsidTr="007527E0">
        <w:trPr>
          <w:trHeight w:val="320"/>
        </w:trPr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E25701" w14:textId="77777777" w:rsidR="00EC171B" w:rsidRPr="00EC171B" w:rsidRDefault="00EC171B" w:rsidP="00EC17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171B">
              <w:rPr>
                <w:rFonts w:ascii="Arial" w:hAnsi="Arial" w:cs="Arial"/>
                <w:color w:val="000000"/>
                <w:sz w:val="20"/>
                <w:szCs w:val="20"/>
              </w:rPr>
              <w:t>6"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30A937" w14:textId="77777777" w:rsidR="00EC171B" w:rsidRPr="00EC171B" w:rsidRDefault="00EC171B" w:rsidP="00EC171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171B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D87388" w14:textId="77777777" w:rsidR="00EC171B" w:rsidRPr="00EC171B" w:rsidRDefault="00EC171B" w:rsidP="00EC171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171B">
              <w:rPr>
                <w:rFonts w:ascii="Arial" w:hAnsi="Arial" w:cs="Arial"/>
                <w:color w:val="000000"/>
                <w:sz w:val="20"/>
                <w:szCs w:val="20"/>
              </w:rPr>
              <w:t xml:space="preserve">$287,879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D4E600" w14:textId="77777777" w:rsidR="00EC171B" w:rsidRPr="00EC171B" w:rsidRDefault="00EC171B" w:rsidP="00EC171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171B">
              <w:rPr>
                <w:rFonts w:ascii="Arial" w:hAnsi="Arial" w:cs="Arial"/>
                <w:color w:val="000000"/>
                <w:sz w:val="20"/>
                <w:szCs w:val="20"/>
              </w:rPr>
              <w:t xml:space="preserve">$64,750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884D51" w14:textId="77777777" w:rsidR="00EC171B" w:rsidRPr="00EC171B" w:rsidRDefault="00EC171B" w:rsidP="00EC171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171B">
              <w:rPr>
                <w:rFonts w:ascii="Arial" w:hAnsi="Arial" w:cs="Arial"/>
                <w:color w:val="000000"/>
                <w:sz w:val="20"/>
                <w:szCs w:val="20"/>
              </w:rPr>
              <w:t xml:space="preserve">$102,868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0AE28F" w14:textId="77777777" w:rsidR="00EC171B" w:rsidRPr="00EC171B" w:rsidRDefault="00EC171B" w:rsidP="00EC171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171B">
              <w:rPr>
                <w:rFonts w:ascii="Arial" w:hAnsi="Arial" w:cs="Arial"/>
                <w:color w:val="000000"/>
                <w:sz w:val="20"/>
                <w:szCs w:val="20"/>
              </w:rPr>
              <w:t xml:space="preserve">$140,987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A26263" w14:textId="77777777" w:rsidR="00EC171B" w:rsidRPr="00EC171B" w:rsidRDefault="00EC171B" w:rsidP="00EC171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171B">
              <w:rPr>
                <w:rFonts w:ascii="Arial" w:hAnsi="Arial" w:cs="Arial"/>
                <w:color w:val="000000"/>
                <w:sz w:val="20"/>
                <w:szCs w:val="20"/>
              </w:rPr>
              <w:t xml:space="preserve">$179,105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A55305" w14:textId="77777777" w:rsidR="00EC171B" w:rsidRPr="00EC171B" w:rsidRDefault="00EC171B" w:rsidP="00EC171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171B">
              <w:rPr>
                <w:rFonts w:ascii="Arial" w:hAnsi="Arial" w:cs="Arial"/>
                <w:color w:val="000000"/>
                <w:sz w:val="20"/>
                <w:szCs w:val="20"/>
              </w:rPr>
              <w:t xml:space="preserve">$217,223 </w:t>
            </w:r>
          </w:p>
        </w:tc>
      </w:tr>
      <w:tr w:rsidR="00EC171B" w:rsidRPr="00EC171B" w14:paraId="7A78DE15" w14:textId="77777777" w:rsidTr="007527E0">
        <w:trPr>
          <w:trHeight w:val="340"/>
        </w:trPr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C9F762C" w14:textId="77777777" w:rsidR="00EC171B" w:rsidRPr="00EC171B" w:rsidRDefault="00EC171B" w:rsidP="00EC17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171B">
              <w:rPr>
                <w:rFonts w:ascii="Arial" w:hAnsi="Arial" w:cs="Arial"/>
                <w:color w:val="000000"/>
                <w:sz w:val="20"/>
                <w:szCs w:val="20"/>
              </w:rPr>
              <w:t>8"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C852591" w14:textId="77777777" w:rsidR="00EC171B" w:rsidRPr="00EC171B" w:rsidRDefault="00EC171B" w:rsidP="00EC171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171B">
              <w:rPr>
                <w:rFonts w:ascii="Arial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AFEEC44" w14:textId="77777777" w:rsidR="00EC171B" w:rsidRPr="00EC171B" w:rsidRDefault="00EC171B" w:rsidP="00EC171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171B">
              <w:rPr>
                <w:rFonts w:ascii="Arial" w:hAnsi="Arial" w:cs="Arial"/>
                <w:color w:val="000000"/>
                <w:sz w:val="20"/>
                <w:szCs w:val="20"/>
              </w:rPr>
              <w:t xml:space="preserve">$460,606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0BAB635" w14:textId="77777777" w:rsidR="00EC171B" w:rsidRPr="00EC171B" w:rsidRDefault="00EC171B" w:rsidP="00EC171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171B">
              <w:rPr>
                <w:rFonts w:ascii="Arial" w:hAnsi="Arial" w:cs="Arial"/>
                <w:color w:val="000000"/>
                <w:sz w:val="20"/>
                <w:szCs w:val="20"/>
              </w:rPr>
              <w:t xml:space="preserve">$103,600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5ECF05C" w14:textId="77777777" w:rsidR="00EC171B" w:rsidRPr="00EC171B" w:rsidRDefault="00EC171B" w:rsidP="00EC171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171B">
              <w:rPr>
                <w:rFonts w:ascii="Arial" w:hAnsi="Arial" w:cs="Arial"/>
                <w:color w:val="000000"/>
                <w:sz w:val="20"/>
                <w:szCs w:val="20"/>
              </w:rPr>
              <w:t xml:space="preserve">$164,589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DCDE2D9" w14:textId="77777777" w:rsidR="00EC171B" w:rsidRPr="00EC171B" w:rsidRDefault="00EC171B" w:rsidP="00EC171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171B">
              <w:rPr>
                <w:rFonts w:ascii="Arial" w:hAnsi="Arial" w:cs="Arial"/>
                <w:color w:val="000000"/>
                <w:sz w:val="20"/>
                <w:szCs w:val="20"/>
              </w:rPr>
              <w:t xml:space="preserve">$225,579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E84681D" w14:textId="77777777" w:rsidR="00EC171B" w:rsidRPr="00EC171B" w:rsidRDefault="00EC171B" w:rsidP="00EC171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171B">
              <w:rPr>
                <w:rFonts w:ascii="Arial" w:hAnsi="Arial" w:cs="Arial"/>
                <w:color w:val="000000"/>
                <w:sz w:val="20"/>
                <w:szCs w:val="20"/>
              </w:rPr>
              <w:t xml:space="preserve">$286,568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89AECBD" w14:textId="77777777" w:rsidR="00EC171B" w:rsidRPr="00EC171B" w:rsidRDefault="00EC171B" w:rsidP="00EC171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171B">
              <w:rPr>
                <w:rFonts w:ascii="Arial" w:hAnsi="Arial" w:cs="Arial"/>
                <w:color w:val="000000"/>
                <w:sz w:val="20"/>
                <w:szCs w:val="20"/>
              </w:rPr>
              <w:t xml:space="preserve">$347,557 </w:t>
            </w:r>
          </w:p>
        </w:tc>
      </w:tr>
      <w:tr w:rsidR="00EC171B" w:rsidRPr="00EC171B" w14:paraId="59AE1AA5" w14:textId="77777777" w:rsidTr="007527E0">
        <w:trPr>
          <w:trHeight w:val="826"/>
        </w:trPr>
        <w:tc>
          <w:tcPr>
            <w:tcW w:w="92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07704" w14:textId="77777777" w:rsidR="00EC171B" w:rsidRDefault="00EC171B" w:rsidP="00EC171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171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1</w:t>
            </w:r>
            <w:r w:rsidRPr="00EC171B">
              <w:rPr>
                <w:rFonts w:ascii="Arial" w:hAnsi="Arial" w:cs="Arial"/>
                <w:color w:val="000000"/>
                <w:sz w:val="18"/>
                <w:szCs w:val="18"/>
              </w:rPr>
              <w:t>Equivalencies reflect the hydraulic capacity of each meter size relative to a 5/8” X ¾” meter (the smallest meter size used to serve residential customers).  The City’s current standard meter size is ¾”; however, residential water use is not materially different between 5/8” X ¾” and ¾” meters.</w:t>
            </w:r>
          </w:p>
          <w:p w14:paraId="09ECBA27" w14:textId="36ECC9ED" w:rsidR="007527E0" w:rsidRPr="00EC171B" w:rsidRDefault="007527E0" w:rsidP="00EC171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These figures include both the total SDC and Compliance Charges. All figures are based on 2020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dollars, and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will increase annually based on inflation.</w:t>
            </w:r>
          </w:p>
        </w:tc>
      </w:tr>
    </w:tbl>
    <w:p w14:paraId="331F4EE0" w14:textId="77777777" w:rsidR="00853CB4" w:rsidRPr="00A47552" w:rsidRDefault="00853CB4">
      <w:pPr>
        <w:rPr>
          <w:rFonts w:ascii="Arial" w:hAnsi="Arial" w:cs="Arial"/>
          <w:sz w:val="22"/>
          <w:szCs w:val="22"/>
        </w:rPr>
      </w:pPr>
    </w:p>
    <w:p w14:paraId="1D46E5A1" w14:textId="17176755" w:rsidR="00A47552" w:rsidRPr="00E15620" w:rsidRDefault="00CA5771" w:rsidP="007527E0">
      <w:pPr>
        <w:spacing w:after="120"/>
        <w:rPr>
          <w:rFonts w:ascii="Arial" w:hAnsi="Arial" w:cs="Arial"/>
          <w:b/>
          <w:bCs/>
        </w:rPr>
      </w:pPr>
      <w:r w:rsidRPr="00D15EB3">
        <w:rPr>
          <w:rFonts w:ascii="Arial" w:hAnsi="Arial" w:cs="Arial"/>
          <w:b/>
          <w:bCs/>
        </w:rPr>
        <w:t>Water</w:t>
      </w:r>
    </w:p>
    <w:p w14:paraId="3ED1C958" w14:textId="73495CBF" w:rsidR="0061791F" w:rsidRDefault="00D15EB3" w:rsidP="00853CB4">
      <w:pPr>
        <w:spacing w:after="120"/>
        <w:rPr>
          <w:rFonts w:ascii="Arial" w:hAnsi="Arial" w:cs="Arial"/>
          <w:sz w:val="22"/>
          <w:szCs w:val="22"/>
        </w:rPr>
      </w:pPr>
      <w:r w:rsidRPr="00A47552">
        <w:rPr>
          <w:rFonts w:ascii="Arial" w:hAnsi="Arial" w:cs="Arial"/>
          <w:sz w:val="22"/>
          <w:szCs w:val="22"/>
        </w:rPr>
        <w:t>Th</w:t>
      </w:r>
      <w:r>
        <w:rPr>
          <w:rFonts w:ascii="Arial" w:hAnsi="Arial" w:cs="Arial"/>
          <w:sz w:val="22"/>
          <w:szCs w:val="22"/>
        </w:rPr>
        <w:t xml:space="preserve">e </w:t>
      </w:r>
      <w:r w:rsidRPr="00A47552">
        <w:rPr>
          <w:rFonts w:ascii="Arial" w:hAnsi="Arial" w:cs="Arial"/>
          <w:sz w:val="22"/>
          <w:szCs w:val="22"/>
        </w:rPr>
        <w:t xml:space="preserve">water SDC </w:t>
      </w:r>
      <w:r>
        <w:rPr>
          <w:rFonts w:ascii="Arial" w:hAnsi="Arial" w:cs="Arial"/>
          <w:sz w:val="22"/>
          <w:szCs w:val="22"/>
        </w:rPr>
        <w:t xml:space="preserve">is based on the water meter size, and charged </w:t>
      </w:r>
      <w:r w:rsidRPr="00A47552">
        <w:rPr>
          <w:rFonts w:ascii="Arial" w:hAnsi="Arial" w:cs="Arial"/>
          <w:sz w:val="22"/>
          <w:szCs w:val="22"/>
        </w:rPr>
        <w:t>per Equivalent Dwelling Unit</w:t>
      </w:r>
      <w:r>
        <w:rPr>
          <w:rFonts w:ascii="Arial" w:hAnsi="Arial" w:cs="Arial"/>
          <w:sz w:val="22"/>
          <w:szCs w:val="22"/>
        </w:rPr>
        <w:t xml:space="preserve"> (EDU), as shown in </w:t>
      </w:r>
      <w:r w:rsidR="0027215D" w:rsidRPr="00CE2B20">
        <w:rPr>
          <w:rFonts w:ascii="Arial" w:hAnsi="Arial" w:cs="Arial"/>
          <w:b/>
          <w:bCs/>
          <w:sz w:val="22"/>
          <w:szCs w:val="22"/>
        </w:rPr>
        <w:t>Table 2</w:t>
      </w:r>
      <w:r w:rsidR="0061791F" w:rsidRPr="00A47552">
        <w:rPr>
          <w:rFonts w:ascii="Arial" w:hAnsi="Arial" w:cs="Arial"/>
          <w:sz w:val="22"/>
          <w:szCs w:val="22"/>
        </w:rPr>
        <w:t>.</w:t>
      </w:r>
    </w:p>
    <w:tbl>
      <w:tblPr>
        <w:tblW w:w="9090" w:type="dxa"/>
        <w:tblLayout w:type="fixed"/>
        <w:tblLook w:val="04A0" w:firstRow="1" w:lastRow="0" w:firstColumn="1" w:lastColumn="0" w:noHBand="0" w:noVBand="1"/>
      </w:tblPr>
      <w:tblGrid>
        <w:gridCol w:w="750"/>
        <w:gridCol w:w="1230"/>
        <w:gridCol w:w="1710"/>
        <w:gridCol w:w="1080"/>
        <w:gridCol w:w="1080"/>
        <w:gridCol w:w="1080"/>
        <w:gridCol w:w="1080"/>
        <w:gridCol w:w="1080"/>
      </w:tblGrid>
      <w:tr w:rsidR="00E15620" w:rsidRPr="00E15620" w14:paraId="565E1977" w14:textId="77777777" w:rsidTr="007527E0">
        <w:trPr>
          <w:trHeight w:val="340"/>
        </w:trPr>
        <w:tc>
          <w:tcPr>
            <w:tcW w:w="36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ABBEB" w14:textId="77777777" w:rsidR="00E15620" w:rsidRPr="00E15620" w:rsidRDefault="00E15620" w:rsidP="00E1562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1562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Table 2</w:t>
            </w:r>
            <w:r w:rsidRPr="00E15620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E15620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Water SDC Schedule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7CEFC" w14:textId="77777777" w:rsidR="00E15620" w:rsidRPr="00E15620" w:rsidRDefault="00E15620" w:rsidP="00E1562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C5E41" w14:textId="77777777" w:rsidR="00E15620" w:rsidRPr="00E15620" w:rsidRDefault="00E15620" w:rsidP="00E15620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8D31B" w14:textId="77777777" w:rsidR="00E15620" w:rsidRPr="00E15620" w:rsidRDefault="00E15620" w:rsidP="00E15620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79771" w14:textId="77777777" w:rsidR="00E15620" w:rsidRPr="00E15620" w:rsidRDefault="00E15620" w:rsidP="00E15620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97B5A" w14:textId="77777777" w:rsidR="00E15620" w:rsidRPr="00E15620" w:rsidRDefault="00E15620" w:rsidP="00E15620">
            <w:pPr>
              <w:rPr>
                <w:sz w:val="20"/>
                <w:szCs w:val="20"/>
              </w:rPr>
            </w:pPr>
          </w:p>
        </w:tc>
      </w:tr>
      <w:tr w:rsidR="00E15620" w:rsidRPr="00E15620" w14:paraId="3518FFBC" w14:textId="77777777" w:rsidTr="007527E0">
        <w:trPr>
          <w:trHeight w:val="592"/>
        </w:trPr>
        <w:tc>
          <w:tcPr>
            <w:tcW w:w="750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7303C81D" w14:textId="77777777" w:rsidR="00E15620" w:rsidRPr="00E15620" w:rsidRDefault="00E15620" w:rsidP="00E1562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1562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Meter Size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7320F139" w14:textId="77777777" w:rsidR="00E15620" w:rsidRPr="00E15620" w:rsidRDefault="00E15620" w:rsidP="00E1562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1562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Equivalent EDU</w:t>
            </w:r>
            <w:r w:rsidRPr="00E1562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51D31F1A" w14:textId="3C01F4D5" w:rsidR="00E15620" w:rsidRPr="00E15620" w:rsidRDefault="007527E0" w:rsidP="00E1562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C171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Max. Permitted SDC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2B5D0AFA" w14:textId="779E651E" w:rsidR="00E15620" w:rsidRPr="00E15620" w:rsidRDefault="00E15620" w:rsidP="00E1562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1562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Eff</w:t>
            </w:r>
            <w:r w:rsidR="00E041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  <w:r w:rsidRPr="00E1562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7/1/2021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2B7AED31" w14:textId="568087C9" w:rsidR="00E15620" w:rsidRPr="00E15620" w:rsidRDefault="00E15620" w:rsidP="00E1562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1562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Eff</w:t>
            </w:r>
            <w:r w:rsidR="00E041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  <w:r w:rsidRPr="00E1562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7/1/2022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25EA3882" w14:textId="7CD9C1C0" w:rsidR="00E15620" w:rsidRPr="00E15620" w:rsidRDefault="00E15620" w:rsidP="00E1562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1562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Eff</w:t>
            </w:r>
            <w:r w:rsidR="00E041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  <w:r w:rsidRPr="00E1562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7/1/2023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2586A68C" w14:textId="6FD0B136" w:rsidR="00E15620" w:rsidRPr="00E15620" w:rsidRDefault="00E15620" w:rsidP="00E1562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1562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Eff</w:t>
            </w:r>
            <w:r w:rsidR="00E041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  <w:r w:rsidRPr="00E1562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7/1/2024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39B0221A" w14:textId="0DE21BC7" w:rsidR="00E15620" w:rsidRPr="00E15620" w:rsidRDefault="00E15620" w:rsidP="00E1562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1562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Eff</w:t>
            </w:r>
            <w:r w:rsidR="00E041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  <w:r w:rsidRPr="00E1562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7/1/2025</w:t>
            </w:r>
          </w:p>
        </w:tc>
      </w:tr>
      <w:tr w:rsidR="00E15620" w:rsidRPr="00E15620" w14:paraId="54E4EA1C" w14:textId="77777777" w:rsidTr="007527E0">
        <w:trPr>
          <w:trHeight w:val="340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17A34B" w14:textId="77777777" w:rsidR="00E15620" w:rsidRPr="00E15620" w:rsidRDefault="00E15620" w:rsidP="00E1562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620">
              <w:rPr>
                <w:rFonts w:ascii="Arial" w:hAnsi="Arial" w:cs="Arial"/>
                <w:color w:val="000000"/>
                <w:sz w:val="20"/>
                <w:szCs w:val="20"/>
              </w:rPr>
              <w:t>3/4"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E03F79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62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EFECE2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620">
              <w:rPr>
                <w:rFonts w:ascii="Arial" w:hAnsi="Arial" w:cs="Arial"/>
                <w:color w:val="000000"/>
                <w:sz w:val="20"/>
                <w:szCs w:val="20"/>
              </w:rPr>
              <w:t xml:space="preserve">$7,321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5F718A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620">
              <w:rPr>
                <w:rFonts w:ascii="Arial" w:hAnsi="Arial" w:cs="Arial"/>
                <w:color w:val="000000"/>
                <w:sz w:val="20"/>
                <w:szCs w:val="20"/>
              </w:rPr>
              <w:t xml:space="preserve">$1,647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93BA5D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620">
              <w:rPr>
                <w:rFonts w:ascii="Arial" w:hAnsi="Arial" w:cs="Arial"/>
                <w:color w:val="000000"/>
                <w:sz w:val="20"/>
                <w:szCs w:val="20"/>
              </w:rPr>
              <w:t xml:space="preserve">$2,616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614599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620">
              <w:rPr>
                <w:rFonts w:ascii="Arial" w:hAnsi="Arial" w:cs="Arial"/>
                <w:color w:val="000000"/>
                <w:sz w:val="20"/>
                <w:szCs w:val="20"/>
              </w:rPr>
              <w:t xml:space="preserve">$3,585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B7C0D1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620">
              <w:rPr>
                <w:rFonts w:ascii="Arial" w:hAnsi="Arial" w:cs="Arial"/>
                <w:color w:val="000000"/>
                <w:sz w:val="20"/>
                <w:szCs w:val="20"/>
              </w:rPr>
              <w:t xml:space="preserve">$4,555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6D01A5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620">
              <w:rPr>
                <w:rFonts w:ascii="Arial" w:hAnsi="Arial" w:cs="Arial"/>
                <w:color w:val="000000"/>
                <w:sz w:val="20"/>
                <w:szCs w:val="20"/>
              </w:rPr>
              <w:t xml:space="preserve">$5,524 </w:t>
            </w:r>
          </w:p>
        </w:tc>
      </w:tr>
      <w:tr w:rsidR="00E15620" w:rsidRPr="00E15620" w14:paraId="1358E03A" w14:textId="77777777" w:rsidTr="007527E0">
        <w:trPr>
          <w:trHeight w:val="320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F625D6" w14:textId="77777777" w:rsidR="00E15620" w:rsidRPr="00E15620" w:rsidRDefault="00E15620" w:rsidP="00E1562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620">
              <w:rPr>
                <w:rFonts w:ascii="Arial" w:hAnsi="Arial" w:cs="Arial"/>
                <w:color w:val="000000"/>
                <w:sz w:val="20"/>
                <w:szCs w:val="20"/>
              </w:rPr>
              <w:t>1"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1671A3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620">
              <w:rPr>
                <w:rFonts w:ascii="Arial" w:hAnsi="Arial" w:cs="Arial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124D77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620">
              <w:rPr>
                <w:rFonts w:ascii="Arial" w:hAnsi="Arial" w:cs="Arial"/>
                <w:color w:val="000000"/>
                <w:sz w:val="20"/>
                <w:szCs w:val="20"/>
              </w:rPr>
              <w:t xml:space="preserve">$18,304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327A23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620">
              <w:rPr>
                <w:rFonts w:ascii="Arial" w:hAnsi="Arial" w:cs="Arial"/>
                <w:color w:val="000000"/>
                <w:sz w:val="20"/>
                <w:szCs w:val="20"/>
              </w:rPr>
              <w:t xml:space="preserve">$4,117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847B7D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620">
              <w:rPr>
                <w:rFonts w:ascii="Arial" w:hAnsi="Arial" w:cs="Arial"/>
                <w:color w:val="000000"/>
                <w:sz w:val="20"/>
                <w:szCs w:val="20"/>
              </w:rPr>
              <w:t xml:space="preserve">$6,541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823E1B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620">
              <w:rPr>
                <w:rFonts w:ascii="Arial" w:hAnsi="Arial" w:cs="Arial"/>
                <w:color w:val="000000"/>
                <w:sz w:val="20"/>
                <w:szCs w:val="20"/>
              </w:rPr>
              <w:t xml:space="preserve">$8,964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956787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620">
              <w:rPr>
                <w:rFonts w:ascii="Arial" w:hAnsi="Arial" w:cs="Arial"/>
                <w:color w:val="000000"/>
                <w:sz w:val="20"/>
                <w:szCs w:val="20"/>
              </w:rPr>
              <w:t xml:space="preserve">$11,388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B17816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620">
              <w:rPr>
                <w:rFonts w:ascii="Arial" w:hAnsi="Arial" w:cs="Arial"/>
                <w:color w:val="000000"/>
                <w:sz w:val="20"/>
                <w:szCs w:val="20"/>
              </w:rPr>
              <w:t xml:space="preserve">$13,812 </w:t>
            </w:r>
          </w:p>
        </w:tc>
      </w:tr>
      <w:tr w:rsidR="00E15620" w:rsidRPr="00E15620" w14:paraId="11281C0C" w14:textId="77777777" w:rsidTr="007527E0">
        <w:trPr>
          <w:trHeight w:val="320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9ECAB0" w14:textId="77777777" w:rsidR="00E15620" w:rsidRPr="00E15620" w:rsidRDefault="00E15620" w:rsidP="00E1562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620">
              <w:rPr>
                <w:rFonts w:ascii="Arial" w:hAnsi="Arial" w:cs="Arial"/>
                <w:color w:val="000000"/>
                <w:sz w:val="20"/>
                <w:szCs w:val="20"/>
              </w:rPr>
              <w:t>1 1/2"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D2B5EE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620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9A25D4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620">
              <w:rPr>
                <w:rFonts w:ascii="Arial" w:hAnsi="Arial" w:cs="Arial"/>
                <w:color w:val="000000"/>
                <w:sz w:val="20"/>
                <w:szCs w:val="20"/>
              </w:rPr>
              <w:t xml:space="preserve">$36,607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AA22F7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620">
              <w:rPr>
                <w:rFonts w:ascii="Arial" w:hAnsi="Arial" w:cs="Arial"/>
                <w:color w:val="000000"/>
                <w:sz w:val="20"/>
                <w:szCs w:val="20"/>
              </w:rPr>
              <w:t xml:space="preserve">$8,234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0C1540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620">
              <w:rPr>
                <w:rFonts w:ascii="Arial" w:hAnsi="Arial" w:cs="Arial"/>
                <w:color w:val="000000"/>
                <w:sz w:val="20"/>
                <w:szCs w:val="20"/>
              </w:rPr>
              <w:t xml:space="preserve">$13,081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9828F1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620">
              <w:rPr>
                <w:rFonts w:ascii="Arial" w:hAnsi="Arial" w:cs="Arial"/>
                <w:color w:val="000000"/>
                <w:sz w:val="20"/>
                <w:szCs w:val="20"/>
              </w:rPr>
              <w:t xml:space="preserve">$17,928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678695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620">
              <w:rPr>
                <w:rFonts w:ascii="Arial" w:hAnsi="Arial" w:cs="Arial"/>
                <w:color w:val="000000"/>
                <w:sz w:val="20"/>
                <w:szCs w:val="20"/>
              </w:rPr>
              <w:t xml:space="preserve">$22,775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A2E495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620">
              <w:rPr>
                <w:rFonts w:ascii="Arial" w:hAnsi="Arial" w:cs="Arial"/>
                <w:color w:val="000000"/>
                <w:sz w:val="20"/>
                <w:szCs w:val="20"/>
              </w:rPr>
              <w:t xml:space="preserve">$27,622 </w:t>
            </w:r>
          </w:p>
        </w:tc>
      </w:tr>
      <w:tr w:rsidR="00E15620" w:rsidRPr="00E15620" w14:paraId="6EA16602" w14:textId="77777777" w:rsidTr="007527E0">
        <w:trPr>
          <w:trHeight w:val="320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C8ABD6" w14:textId="77777777" w:rsidR="00E15620" w:rsidRPr="00E15620" w:rsidRDefault="00E15620" w:rsidP="00E1562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620">
              <w:rPr>
                <w:rFonts w:ascii="Arial" w:hAnsi="Arial" w:cs="Arial"/>
                <w:color w:val="000000"/>
                <w:sz w:val="20"/>
                <w:szCs w:val="20"/>
              </w:rPr>
              <w:t>2"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75026B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620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EA75E6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620">
              <w:rPr>
                <w:rFonts w:ascii="Arial" w:hAnsi="Arial" w:cs="Arial"/>
                <w:color w:val="000000"/>
                <w:sz w:val="20"/>
                <w:szCs w:val="20"/>
              </w:rPr>
              <w:t xml:space="preserve">$58,571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B9C6C8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620">
              <w:rPr>
                <w:rFonts w:ascii="Arial" w:hAnsi="Arial" w:cs="Arial"/>
                <w:color w:val="000000"/>
                <w:sz w:val="20"/>
                <w:szCs w:val="20"/>
              </w:rPr>
              <w:t xml:space="preserve">$13,174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0BB268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620">
              <w:rPr>
                <w:rFonts w:ascii="Arial" w:hAnsi="Arial" w:cs="Arial"/>
                <w:color w:val="000000"/>
                <w:sz w:val="20"/>
                <w:szCs w:val="20"/>
              </w:rPr>
              <w:t xml:space="preserve">$20,929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C83220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620">
              <w:rPr>
                <w:rFonts w:ascii="Arial" w:hAnsi="Arial" w:cs="Arial"/>
                <w:color w:val="000000"/>
                <w:sz w:val="20"/>
                <w:szCs w:val="20"/>
              </w:rPr>
              <w:t xml:space="preserve">$28,685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37B025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620">
              <w:rPr>
                <w:rFonts w:ascii="Arial" w:hAnsi="Arial" w:cs="Arial"/>
                <w:color w:val="000000"/>
                <w:sz w:val="20"/>
                <w:szCs w:val="20"/>
              </w:rPr>
              <w:t xml:space="preserve">$36,440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6D4FF7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620">
              <w:rPr>
                <w:rFonts w:ascii="Arial" w:hAnsi="Arial" w:cs="Arial"/>
                <w:color w:val="000000"/>
                <w:sz w:val="20"/>
                <w:szCs w:val="20"/>
              </w:rPr>
              <w:t xml:space="preserve">$44,196 </w:t>
            </w:r>
          </w:p>
        </w:tc>
      </w:tr>
      <w:tr w:rsidR="00E15620" w:rsidRPr="00E15620" w14:paraId="4D1047DA" w14:textId="77777777" w:rsidTr="007527E0">
        <w:trPr>
          <w:trHeight w:val="320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D34C2B" w14:textId="77777777" w:rsidR="00E15620" w:rsidRPr="00E15620" w:rsidRDefault="00E15620" w:rsidP="00E1562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620">
              <w:rPr>
                <w:rFonts w:ascii="Arial" w:hAnsi="Arial" w:cs="Arial"/>
                <w:color w:val="000000"/>
                <w:sz w:val="20"/>
                <w:szCs w:val="20"/>
              </w:rPr>
              <w:t>3"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1DE7C4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620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50EB05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620">
              <w:rPr>
                <w:rFonts w:ascii="Arial" w:hAnsi="Arial" w:cs="Arial"/>
                <w:color w:val="000000"/>
                <w:sz w:val="20"/>
                <w:szCs w:val="20"/>
              </w:rPr>
              <w:t xml:space="preserve">$117,143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550E16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620">
              <w:rPr>
                <w:rFonts w:ascii="Arial" w:hAnsi="Arial" w:cs="Arial"/>
                <w:color w:val="000000"/>
                <w:sz w:val="20"/>
                <w:szCs w:val="20"/>
              </w:rPr>
              <w:t xml:space="preserve">$26,348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0A31B8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620">
              <w:rPr>
                <w:rFonts w:ascii="Arial" w:hAnsi="Arial" w:cs="Arial"/>
                <w:color w:val="000000"/>
                <w:sz w:val="20"/>
                <w:szCs w:val="20"/>
              </w:rPr>
              <w:t xml:space="preserve">$41,859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221D83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620">
              <w:rPr>
                <w:rFonts w:ascii="Arial" w:hAnsi="Arial" w:cs="Arial"/>
                <w:color w:val="000000"/>
                <w:sz w:val="20"/>
                <w:szCs w:val="20"/>
              </w:rPr>
              <w:t xml:space="preserve">$57,370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D2F0DF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620">
              <w:rPr>
                <w:rFonts w:ascii="Arial" w:hAnsi="Arial" w:cs="Arial"/>
                <w:color w:val="000000"/>
                <w:sz w:val="20"/>
                <w:szCs w:val="20"/>
              </w:rPr>
              <w:t xml:space="preserve">$72,881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6F8363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620">
              <w:rPr>
                <w:rFonts w:ascii="Arial" w:hAnsi="Arial" w:cs="Arial"/>
                <w:color w:val="000000"/>
                <w:sz w:val="20"/>
                <w:szCs w:val="20"/>
              </w:rPr>
              <w:t xml:space="preserve">$88,392 </w:t>
            </w:r>
          </w:p>
        </w:tc>
      </w:tr>
      <w:tr w:rsidR="00E15620" w:rsidRPr="00E15620" w14:paraId="727A65EA" w14:textId="77777777" w:rsidTr="007527E0">
        <w:trPr>
          <w:trHeight w:val="320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A15CB3" w14:textId="77777777" w:rsidR="00E15620" w:rsidRPr="00E15620" w:rsidRDefault="00E15620" w:rsidP="00E1562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620">
              <w:rPr>
                <w:rFonts w:ascii="Arial" w:hAnsi="Arial" w:cs="Arial"/>
                <w:color w:val="000000"/>
                <w:sz w:val="20"/>
                <w:szCs w:val="20"/>
              </w:rPr>
              <w:t>4"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6E0516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620"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C5F076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620">
              <w:rPr>
                <w:rFonts w:ascii="Arial" w:hAnsi="Arial" w:cs="Arial"/>
                <w:color w:val="000000"/>
                <w:sz w:val="20"/>
                <w:szCs w:val="20"/>
              </w:rPr>
              <w:t xml:space="preserve">$183,035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A6C60C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620">
              <w:rPr>
                <w:rFonts w:ascii="Arial" w:hAnsi="Arial" w:cs="Arial"/>
                <w:color w:val="000000"/>
                <w:sz w:val="20"/>
                <w:szCs w:val="20"/>
              </w:rPr>
              <w:t xml:space="preserve">$41,168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087269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620">
              <w:rPr>
                <w:rFonts w:ascii="Arial" w:hAnsi="Arial" w:cs="Arial"/>
                <w:color w:val="000000"/>
                <w:sz w:val="20"/>
                <w:szCs w:val="20"/>
              </w:rPr>
              <w:t xml:space="preserve">$65,404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19D487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620">
              <w:rPr>
                <w:rFonts w:ascii="Arial" w:hAnsi="Arial" w:cs="Arial"/>
                <w:color w:val="000000"/>
                <w:sz w:val="20"/>
                <w:szCs w:val="20"/>
              </w:rPr>
              <w:t xml:space="preserve">$89,640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FB033B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620">
              <w:rPr>
                <w:rFonts w:ascii="Arial" w:hAnsi="Arial" w:cs="Arial"/>
                <w:color w:val="000000"/>
                <w:sz w:val="20"/>
                <w:szCs w:val="20"/>
              </w:rPr>
              <w:t xml:space="preserve">$113,876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B7AD27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620">
              <w:rPr>
                <w:rFonts w:ascii="Arial" w:hAnsi="Arial" w:cs="Arial"/>
                <w:color w:val="000000"/>
                <w:sz w:val="20"/>
                <w:szCs w:val="20"/>
              </w:rPr>
              <w:t xml:space="preserve">$138,112 </w:t>
            </w:r>
          </w:p>
        </w:tc>
      </w:tr>
      <w:tr w:rsidR="00E15620" w:rsidRPr="00E15620" w14:paraId="7822B23F" w14:textId="77777777" w:rsidTr="007527E0">
        <w:trPr>
          <w:trHeight w:val="320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A4BD6A" w14:textId="77777777" w:rsidR="00E15620" w:rsidRPr="00E15620" w:rsidRDefault="00E15620" w:rsidP="00E1562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620">
              <w:rPr>
                <w:rFonts w:ascii="Arial" w:hAnsi="Arial" w:cs="Arial"/>
                <w:color w:val="000000"/>
                <w:sz w:val="20"/>
                <w:szCs w:val="20"/>
              </w:rPr>
              <w:t>6"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036BA4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620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454E25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620">
              <w:rPr>
                <w:rFonts w:ascii="Arial" w:hAnsi="Arial" w:cs="Arial"/>
                <w:color w:val="000000"/>
                <w:sz w:val="20"/>
                <w:szCs w:val="20"/>
              </w:rPr>
              <w:t xml:space="preserve">$366,071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D39392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620">
              <w:rPr>
                <w:rFonts w:ascii="Arial" w:hAnsi="Arial" w:cs="Arial"/>
                <w:color w:val="000000"/>
                <w:sz w:val="20"/>
                <w:szCs w:val="20"/>
              </w:rPr>
              <w:t xml:space="preserve">$82,337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D10F5F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620">
              <w:rPr>
                <w:rFonts w:ascii="Arial" w:hAnsi="Arial" w:cs="Arial"/>
                <w:color w:val="000000"/>
                <w:sz w:val="20"/>
                <w:szCs w:val="20"/>
              </w:rPr>
              <w:t xml:space="preserve">$130,809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47865B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620">
              <w:rPr>
                <w:rFonts w:ascii="Arial" w:hAnsi="Arial" w:cs="Arial"/>
                <w:color w:val="000000"/>
                <w:sz w:val="20"/>
                <w:szCs w:val="20"/>
              </w:rPr>
              <w:t xml:space="preserve">$179,281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FA188B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620">
              <w:rPr>
                <w:rFonts w:ascii="Arial" w:hAnsi="Arial" w:cs="Arial"/>
                <w:color w:val="000000"/>
                <w:sz w:val="20"/>
                <w:szCs w:val="20"/>
              </w:rPr>
              <w:t xml:space="preserve">$227,753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8C4AE9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620">
              <w:rPr>
                <w:rFonts w:ascii="Arial" w:hAnsi="Arial" w:cs="Arial"/>
                <w:color w:val="000000"/>
                <w:sz w:val="20"/>
                <w:szCs w:val="20"/>
              </w:rPr>
              <w:t xml:space="preserve">$276,224 </w:t>
            </w:r>
          </w:p>
        </w:tc>
      </w:tr>
      <w:tr w:rsidR="00E15620" w:rsidRPr="00E15620" w14:paraId="49340A3E" w14:textId="77777777" w:rsidTr="007527E0">
        <w:trPr>
          <w:trHeight w:val="340"/>
        </w:trPr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61D006A" w14:textId="77777777" w:rsidR="00E15620" w:rsidRPr="00E15620" w:rsidRDefault="00E15620" w:rsidP="00E1562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620">
              <w:rPr>
                <w:rFonts w:ascii="Arial" w:hAnsi="Arial" w:cs="Arial"/>
                <w:color w:val="000000"/>
                <w:sz w:val="20"/>
                <w:szCs w:val="20"/>
              </w:rPr>
              <w:t>8"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1A5C125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620">
              <w:rPr>
                <w:rFonts w:ascii="Arial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EEF6BBA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620">
              <w:rPr>
                <w:rFonts w:ascii="Arial" w:hAnsi="Arial" w:cs="Arial"/>
                <w:color w:val="000000"/>
                <w:sz w:val="20"/>
                <w:szCs w:val="20"/>
              </w:rPr>
              <w:t xml:space="preserve">$585,713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2049CC1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620">
              <w:rPr>
                <w:rFonts w:ascii="Arial" w:hAnsi="Arial" w:cs="Arial"/>
                <w:color w:val="000000"/>
                <w:sz w:val="20"/>
                <w:szCs w:val="20"/>
              </w:rPr>
              <w:t xml:space="preserve">$131,739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5FE89C8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620">
              <w:rPr>
                <w:rFonts w:ascii="Arial" w:hAnsi="Arial" w:cs="Arial"/>
                <w:color w:val="000000"/>
                <w:sz w:val="20"/>
                <w:szCs w:val="20"/>
              </w:rPr>
              <w:t xml:space="preserve">$209,294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0F8862F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620">
              <w:rPr>
                <w:rFonts w:ascii="Arial" w:hAnsi="Arial" w:cs="Arial"/>
                <w:color w:val="000000"/>
                <w:sz w:val="20"/>
                <w:szCs w:val="20"/>
              </w:rPr>
              <w:t xml:space="preserve">$286,849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940B2AF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620">
              <w:rPr>
                <w:rFonts w:ascii="Arial" w:hAnsi="Arial" w:cs="Arial"/>
                <w:color w:val="000000"/>
                <w:sz w:val="20"/>
                <w:szCs w:val="20"/>
              </w:rPr>
              <w:t xml:space="preserve">$364,404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213B5D9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620">
              <w:rPr>
                <w:rFonts w:ascii="Arial" w:hAnsi="Arial" w:cs="Arial"/>
                <w:color w:val="000000"/>
                <w:sz w:val="20"/>
                <w:szCs w:val="20"/>
              </w:rPr>
              <w:t xml:space="preserve">$441,959 </w:t>
            </w:r>
          </w:p>
        </w:tc>
      </w:tr>
      <w:tr w:rsidR="00E15620" w:rsidRPr="00E15620" w14:paraId="15CD3132" w14:textId="77777777" w:rsidTr="007527E0">
        <w:trPr>
          <w:trHeight w:val="860"/>
        </w:trPr>
        <w:tc>
          <w:tcPr>
            <w:tcW w:w="9090" w:type="dxa"/>
            <w:gridSpan w:val="8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48A05F" w14:textId="77777777" w:rsidR="00E15620" w:rsidRDefault="00E15620" w:rsidP="00E1562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620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1</w:t>
            </w:r>
            <w:r w:rsidRPr="00E15620">
              <w:rPr>
                <w:rFonts w:ascii="Arial" w:hAnsi="Arial" w:cs="Arial"/>
                <w:color w:val="000000"/>
                <w:sz w:val="18"/>
                <w:szCs w:val="18"/>
              </w:rPr>
              <w:t>Equivalencies reflect the hydraulic capacity of each meter size relative to a 5/8” X ¾” meter (the smallest meter size used to serve residential customers). The City’s current standard meter size is ¾”; however, residential water use is not materially different between 5/8” X ¾” and ¾” meters.</w:t>
            </w:r>
          </w:p>
          <w:p w14:paraId="6C79C025" w14:textId="663D49AE" w:rsidR="007527E0" w:rsidRPr="00E15620" w:rsidRDefault="007527E0" w:rsidP="00E1562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These figures include both the total SDC and Compliance Charges. All figures are based on 2020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dollars, and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will increase annually based on inflation.</w:t>
            </w:r>
          </w:p>
        </w:tc>
      </w:tr>
    </w:tbl>
    <w:p w14:paraId="5E10EDA7" w14:textId="077725C7" w:rsidR="00CA5771" w:rsidRPr="00E15620" w:rsidRDefault="00CA5771" w:rsidP="00E15620">
      <w:pPr>
        <w:spacing w:after="120"/>
        <w:rPr>
          <w:rFonts w:ascii="Arial" w:hAnsi="Arial" w:cs="Arial"/>
          <w:b/>
          <w:bCs/>
        </w:rPr>
      </w:pPr>
      <w:r w:rsidRPr="00D15EB3">
        <w:rPr>
          <w:rFonts w:ascii="Arial" w:hAnsi="Arial" w:cs="Arial"/>
          <w:b/>
          <w:bCs/>
        </w:rPr>
        <w:lastRenderedPageBreak/>
        <w:t>Transportation</w:t>
      </w:r>
    </w:p>
    <w:p w14:paraId="5D634480" w14:textId="29A29D22" w:rsidR="00853CB4" w:rsidRDefault="00CE2B20" w:rsidP="00853CB4">
      <w:pPr>
        <w:tabs>
          <w:tab w:val="left" w:pos="1890"/>
          <w:tab w:val="left" w:pos="2250"/>
          <w:tab w:val="left" w:pos="2520"/>
          <w:tab w:val="left" w:pos="2700"/>
          <w:tab w:val="left" w:pos="4770"/>
          <w:tab w:val="left" w:pos="5040"/>
          <w:tab w:val="left" w:pos="5400"/>
          <w:tab w:val="left" w:pos="8460"/>
          <w:tab w:val="right" w:leader="dot" w:pos="8640"/>
        </w:tabs>
        <w:spacing w:after="120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bCs/>
          <w:sz w:val="22"/>
          <w:szCs w:val="20"/>
        </w:rPr>
        <w:t xml:space="preserve">The total transportation SDC </w:t>
      </w:r>
      <w:r w:rsidR="00D15EB3">
        <w:rPr>
          <w:rFonts w:ascii="Arial" w:hAnsi="Arial" w:cs="Arial"/>
          <w:bCs/>
          <w:sz w:val="22"/>
          <w:szCs w:val="20"/>
        </w:rPr>
        <w:t>is based</w:t>
      </w:r>
      <w:r>
        <w:rPr>
          <w:rFonts w:ascii="Arial" w:hAnsi="Arial" w:cs="Arial"/>
          <w:bCs/>
          <w:sz w:val="22"/>
          <w:szCs w:val="20"/>
        </w:rPr>
        <w:t xml:space="preserve"> on the </w:t>
      </w:r>
      <w:r w:rsidR="00D15EB3">
        <w:rPr>
          <w:rFonts w:ascii="Arial" w:hAnsi="Arial" w:cs="Arial"/>
          <w:bCs/>
          <w:sz w:val="22"/>
          <w:szCs w:val="20"/>
        </w:rPr>
        <w:t xml:space="preserve">transportation </w:t>
      </w:r>
      <w:r>
        <w:rPr>
          <w:rFonts w:ascii="Arial" w:hAnsi="Arial" w:cs="Arial"/>
          <w:bCs/>
          <w:sz w:val="22"/>
          <w:szCs w:val="20"/>
        </w:rPr>
        <w:t>activity</w:t>
      </w:r>
      <w:r w:rsidR="00D15EB3">
        <w:rPr>
          <w:rFonts w:ascii="Arial" w:hAnsi="Arial" w:cs="Arial"/>
          <w:bCs/>
          <w:sz w:val="22"/>
          <w:szCs w:val="20"/>
        </w:rPr>
        <w:t xml:space="preserve"> at the development</w:t>
      </w:r>
      <w:r>
        <w:rPr>
          <w:rFonts w:ascii="Arial" w:hAnsi="Arial" w:cs="Arial"/>
          <w:bCs/>
          <w:sz w:val="22"/>
          <w:szCs w:val="20"/>
        </w:rPr>
        <w:t xml:space="preserve">. </w:t>
      </w:r>
      <w:r w:rsidR="00CA5771" w:rsidRPr="00A47552">
        <w:rPr>
          <w:rFonts w:ascii="Arial" w:hAnsi="Arial" w:cs="Arial"/>
          <w:b/>
          <w:sz w:val="22"/>
          <w:szCs w:val="20"/>
        </w:rPr>
        <w:t xml:space="preserve">Table </w:t>
      </w:r>
      <w:r w:rsidR="00A47552">
        <w:rPr>
          <w:rFonts w:ascii="Arial" w:hAnsi="Arial" w:cs="Arial"/>
          <w:b/>
          <w:sz w:val="22"/>
          <w:szCs w:val="20"/>
        </w:rPr>
        <w:t>3</w:t>
      </w:r>
      <w:r w:rsidR="00CA5771" w:rsidRPr="00A47552">
        <w:rPr>
          <w:rFonts w:ascii="Arial" w:hAnsi="Arial" w:cs="Arial"/>
          <w:sz w:val="22"/>
          <w:szCs w:val="20"/>
        </w:rPr>
        <w:t xml:space="preserve"> </w:t>
      </w:r>
      <w:r>
        <w:rPr>
          <w:rFonts w:ascii="Arial" w:hAnsi="Arial" w:cs="Arial"/>
          <w:sz w:val="22"/>
          <w:szCs w:val="20"/>
        </w:rPr>
        <w:t>details</w:t>
      </w:r>
      <w:r w:rsidR="00CA5771" w:rsidRPr="00A47552">
        <w:rPr>
          <w:rFonts w:ascii="Arial" w:hAnsi="Arial" w:cs="Arial"/>
          <w:sz w:val="22"/>
          <w:szCs w:val="20"/>
        </w:rPr>
        <w:t xml:space="preserve"> the transportation SDC rates for typical land use</w:t>
      </w:r>
      <w:r w:rsidR="00D15EB3">
        <w:rPr>
          <w:rFonts w:ascii="Arial" w:hAnsi="Arial" w:cs="Arial"/>
          <w:sz w:val="22"/>
          <w:szCs w:val="20"/>
        </w:rPr>
        <w:t>s</w:t>
      </w:r>
      <w:r w:rsidR="00CA5771" w:rsidRPr="00A47552">
        <w:rPr>
          <w:rFonts w:ascii="Arial" w:hAnsi="Arial" w:cs="Arial"/>
          <w:sz w:val="22"/>
          <w:szCs w:val="20"/>
        </w:rPr>
        <w:t>.</w:t>
      </w:r>
    </w:p>
    <w:p w14:paraId="25A989C8" w14:textId="5370ACE6" w:rsidR="00123B03" w:rsidRPr="00123B03" w:rsidRDefault="00123B03" w:rsidP="00123B03">
      <w:pPr>
        <w:tabs>
          <w:tab w:val="left" w:pos="1890"/>
          <w:tab w:val="left" w:pos="2250"/>
          <w:tab w:val="left" w:pos="2520"/>
          <w:tab w:val="left" w:pos="2700"/>
          <w:tab w:val="left" w:pos="4770"/>
          <w:tab w:val="left" w:pos="5040"/>
          <w:tab w:val="left" w:pos="5400"/>
          <w:tab w:val="left" w:pos="8460"/>
          <w:tab w:val="right" w:leader="dot" w:pos="8640"/>
        </w:tabs>
        <w:spacing w:after="120"/>
        <w:ind w:left="90"/>
        <w:rPr>
          <w:rFonts w:ascii="Arial" w:hAnsi="Arial" w:cs="Arial"/>
          <w:i/>
          <w:iCs/>
          <w:sz w:val="22"/>
          <w:szCs w:val="20"/>
        </w:rPr>
      </w:pPr>
      <w:r w:rsidRPr="00123B03">
        <w:rPr>
          <w:rFonts w:ascii="Arial" w:hAnsi="Arial" w:cs="Arial"/>
          <w:b/>
          <w:bCs/>
          <w:sz w:val="22"/>
          <w:szCs w:val="20"/>
        </w:rPr>
        <w:t>Table 3</w:t>
      </w:r>
      <w:r>
        <w:rPr>
          <w:rFonts w:ascii="Arial" w:hAnsi="Arial" w:cs="Arial"/>
          <w:sz w:val="22"/>
          <w:szCs w:val="20"/>
        </w:rPr>
        <w:t xml:space="preserve"> </w:t>
      </w:r>
      <w:r>
        <w:rPr>
          <w:rFonts w:ascii="Arial" w:hAnsi="Arial" w:cs="Arial"/>
          <w:i/>
          <w:iCs/>
          <w:sz w:val="22"/>
          <w:szCs w:val="20"/>
        </w:rPr>
        <w:t>Transportation SDC Schedul</w:t>
      </w:r>
      <w:r w:rsidRPr="007527E0">
        <w:rPr>
          <w:rFonts w:ascii="Arial" w:hAnsi="Arial" w:cs="Arial"/>
          <w:i/>
          <w:iCs/>
          <w:sz w:val="22"/>
          <w:szCs w:val="20"/>
        </w:rPr>
        <w:t>e</w:t>
      </w:r>
      <w:r w:rsidR="007527E0" w:rsidRPr="007527E0">
        <w:rPr>
          <w:rFonts w:ascii="Arial" w:hAnsi="Arial" w:cs="Arial"/>
          <w:i/>
          <w:iCs/>
          <w:color w:val="000000"/>
          <w:sz w:val="18"/>
          <w:szCs w:val="18"/>
          <w:vertAlign w:val="superscript"/>
        </w:rPr>
        <w:t>1</w:t>
      </w:r>
    </w:p>
    <w:tbl>
      <w:tblPr>
        <w:tblW w:w="10170" w:type="dxa"/>
        <w:tblInd w:w="-23" w:type="dxa"/>
        <w:tblLayout w:type="fixed"/>
        <w:tblLook w:val="04A0" w:firstRow="1" w:lastRow="0" w:firstColumn="1" w:lastColumn="0" w:noHBand="0" w:noVBand="1"/>
      </w:tblPr>
      <w:tblGrid>
        <w:gridCol w:w="810"/>
        <w:gridCol w:w="1620"/>
        <w:gridCol w:w="1350"/>
        <w:gridCol w:w="990"/>
        <w:gridCol w:w="1080"/>
        <w:gridCol w:w="1080"/>
        <w:gridCol w:w="1080"/>
        <w:gridCol w:w="1080"/>
        <w:gridCol w:w="1080"/>
      </w:tblGrid>
      <w:tr w:rsidR="00123B03" w:rsidRPr="00E15620" w14:paraId="5CCC32D1" w14:textId="77777777" w:rsidTr="00123B03">
        <w:trPr>
          <w:trHeight w:val="1240"/>
          <w:tblHeader/>
        </w:trPr>
        <w:tc>
          <w:tcPr>
            <w:tcW w:w="810" w:type="dxa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851A18" w14:textId="77777777" w:rsidR="00E15620" w:rsidRPr="00E15620" w:rsidRDefault="00E15620" w:rsidP="00E15620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ITE Code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46F040" w14:textId="77777777" w:rsidR="00E15620" w:rsidRPr="00E15620" w:rsidRDefault="00E15620" w:rsidP="00E15620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Description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7B7F72" w14:textId="77777777" w:rsidR="00E15620" w:rsidRPr="00E15620" w:rsidRDefault="00E15620" w:rsidP="00E15620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Unit of Measure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D51B19" w14:textId="4CE31C28" w:rsidR="00E15620" w:rsidRPr="00E15620" w:rsidRDefault="00E15620" w:rsidP="00E15620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Max. SDC per Unit</w:t>
            </w:r>
            <w:r w:rsidRPr="00E15620">
              <w:rPr>
                <w:rFonts w:ascii="Arial" w:hAnsi="Arial" w:cs="Arial"/>
                <w:b/>
                <w:bCs/>
                <w:color w:val="00000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7D4A07" w14:textId="40B36294" w:rsidR="00E15620" w:rsidRPr="00E15620" w:rsidRDefault="00E15620" w:rsidP="00E15620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Eff</w:t>
            </w:r>
            <w:r w:rsidR="00123B03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.</w:t>
            </w:r>
            <w:r w:rsidRPr="00E15620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 7/1/2021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8DAE01" w14:textId="462E5864" w:rsidR="00E15620" w:rsidRPr="00E15620" w:rsidRDefault="00E15620" w:rsidP="00E15620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Eff</w:t>
            </w:r>
            <w:r w:rsidR="00123B03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.</w:t>
            </w:r>
            <w:r w:rsidRPr="00E15620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 7/1/2022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5956CC" w14:textId="5F6497AA" w:rsidR="00E15620" w:rsidRPr="00E15620" w:rsidRDefault="00E15620" w:rsidP="00E15620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Eff</w:t>
            </w:r>
            <w:r w:rsidR="00123B03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.</w:t>
            </w:r>
            <w:r w:rsidRPr="00E15620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 7/1/2023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63A24E" w14:textId="7269BEAE" w:rsidR="00E15620" w:rsidRPr="00E15620" w:rsidRDefault="00E15620" w:rsidP="00E15620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Ef</w:t>
            </w:r>
            <w:r w:rsidR="00123B03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f. </w:t>
            </w:r>
            <w:r w:rsidRPr="00E15620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7/1/2024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566E24" w14:textId="24A4A2B7" w:rsidR="00E15620" w:rsidRPr="00E15620" w:rsidRDefault="00E15620" w:rsidP="00E15620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Eff</w:t>
            </w:r>
            <w:r w:rsidR="00123B03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.</w:t>
            </w:r>
            <w:r w:rsidRPr="00E15620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 7/1/2025</w:t>
            </w:r>
          </w:p>
        </w:tc>
      </w:tr>
      <w:tr w:rsidR="00123B03" w:rsidRPr="00E15620" w14:paraId="2224286C" w14:textId="77777777" w:rsidTr="00123B03">
        <w:trPr>
          <w:trHeight w:val="360"/>
        </w:trPr>
        <w:tc>
          <w:tcPr>
            <w:tcW w:w="81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C670AB" w14:textId="77777777" w:rsidR="00E15620" w:rsidRPr="00E15620" w:rsidRDefault="00E15620" w:rsidP="00E1562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>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DD0372" w14:textId="77777777" w:rsidR="00E15620" w:rsidRPr="00E15620" w:rsidRDefault="00E15620" w:rsidP="00E1562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>General Light Industrial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DA1682" w14:textId="77777777" w:rsidR="00E15620" w:rsidRPr="00E15620" w:rsidRDefault="00E15620" w:rsidP="00E1562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>1,000 Gross SF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9E8138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 xml:space="preserve">$2,053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D03541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 xml:space="preserve">$462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97FED0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 xml:space="preserve">$734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1769AC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 xml:space="preserve">$1,005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DCBEB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 xml:space="preserve">$1,277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C4C772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 xml:space="preserve">$1,549 </w:t>
            </w:r>
          </w:p>
        </w:tc>
      </w:tr>
      <w:tr w:rsidR="00123B03" w:rsidRPr="00E15620" w14:paraId="5CA62309" w14:textId="77777777" w:rsidTr="00123B03">
        <w:trPr>
          <w:trHeight w:val="340"/>
        </w:trPr>
        <w:tc>
          <w:tcPr>
            <w:tcW w:w="81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2F8010" w14:textId="77777777" w:rsidR="00E15620" w:rsidRPr="00E15620" w:rsidRDefault="00E15620" w:rsidP="00E1562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>130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50D4EF" w14:textId="77777777" w:rsidR="00E15620" w:rsidRPr="00E15620" w:rsidRDefault="00E15620" w:rsidP="00E1562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>Industrial Park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05969C" w14:textId="77777777" w:rsidR="00E15620" w:rsidRPr="00E15620" w:rsidRDefault="00E15620" w:rsidP="00E1562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>1,000 Gross SF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6FCAF1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 xml:space="preserve">$1,395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C96B72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 xml:space="preserve">$314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2BE3D6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 xml:space="preserve">$498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D0400B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 xml:space="preserve">$683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359B6B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 xml:space="preserve">$868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984545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 xml:space="preserve">$1,053 </w:t>
            </w:r>
          </w:p>
        </w:tc>
      </w:tr>
      <w:tr w:rsidR="00123B03" w:rsidRPr="00E15620" w14:paraId="6230D0C1" w14:textId="77777777" w:rsidTr="00123B03">
        <w:trPr>
          <w:trHeight w:val="340"/>
        </w:trPr>
        <w:tc>
          <w:tcPr>
            <w:tcW w:w="81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9AE83C" w14:textId="77777777" w:rsidR="00E15620" w:rsidRPr="00E15620" w:rsidRDefault="00E15620" w:rsidP="00E1562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>140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CC2915" w14:textId="77777777" w:rsidR="00E15620" w:rsidRPr="00E15620" w:rsidRDefault="00E15620" w:rsidP="00E1562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>Manufacturing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50B1AA" w14:textId="77777777" w:rsidR="00E15620" w:rsidRPr="00E15620" w:rsidRDefault="00E15620" w:rsidP="00E1562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>1,000 Gross SF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BCB8F2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 xml:space="preserve">$1,626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101539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 xml:space="preserve">$366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0B088B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 xml:space="preserve">$581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53985C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 xml:space="preserve">$796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08CF6B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 xml:space="preserve">$1,012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0A3F72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 xml:space="preserve">$1,227 </w:t>
            </w:r>
          </w:p>
        </w:tc>
      </w:tr>
      <w:tr w:rsidR="00123B03" w:rsidRPr="00E15620" w14:paraId="06D960A7" w14:textId="77777777" w:rsidTr="00123B03">
        <w:trPr>
          <w:trHeight w:val="340"/>
        </w:trPr>
        <w:tc>
          <w:tcPr>
            <w:tcW w:w="81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C55BE0" w14:textId="77777777" w:rsidR="00E15620" w:rsidRPr="00E15620" w:rsidRDefault="00E15620" w:rsidP="00E1562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>150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625918" w14:textId="77777777" w:rsidR="00E15620" w:rsidRPr="00E15620" w:rsidRDefault="00E15620" w:rsidP="00E1562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>Warehousing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00DAD0" w14:textId="77777777" w:rsidR="00E15620" w:rsidRPr="00E15620" w:rsidRDefault="00E15620" w:rsidP="00E1562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>1,000 Gross SF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D74962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 xml:space="preserve">$720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271D20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 xml:space="preserve">$162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953D73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 xml:space="preserve">$257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63430A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 xml:space="preserve">$353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0F9D70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 xml:space="preserve">$448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17C47B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 xml:space="preserve">$543 </w:t>
            </w:r>
          </w:p>
        </w:tc>
      </w:tr>
      <w:tr w:rsidR="00123B03" w:rsidRPr="00E15620" w14:paraId="5CBEC856" w14:textId="77777777" w:rsidTr="00123B03">
        <w:trPr>
          <w:trHeight w:val="340"/>
        </w:trPr>
        <w:tc>
          <w:tcPr>
            <w:tcW w:w="81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5DA276" w14:textId="77777777" w:rsidR="00E15620" w:rsidRPr="00E15620" w:rsidRDefault="00E15620" w:rsidP="00E1562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>151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2E60C3" w14:textId="5D60A799" w:rsidR="00E15620" w:rsidRPr="00E15620" w:rsidRDefault="00E15620" w:rsidP="00E1562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>Mini</w:t>
            </w:r>
            <w:r w:rsidR="00123B03">
              <w:rPr>
                <w:rFonts w:ascii="Arial" w:hAnsi="Arial" w:cs="Arial"/>
                <w:color w:val="000000"/>
                <w:sz w:val="21"/>
                <w:szCs w:val="21"/>
              </w:rPr>
              <w:t>-</w:t>
            </w: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>Warehouse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42CECB" w14:textId="77777777" w:rsidR="00E15620" w:rsidRPr="00E15620" w:rsidRDefault="00E15620" w:rsidP="00E1562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>1,000 Gross SF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03ECD4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 xml:space="preserve">$625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A16BDD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 xml:space="preserve">$141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B3E36A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 xml:space="preserve">$223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282317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 xml:space="preserve">$306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D6EB12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 xml:space="preserve">$389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04D07B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 xml:space="preserve">$472 </w:t>
            </w:r>
          </w:p>
        </w:tc>
      </w:tr>
      <w:tr w:rsidR="00123B03" w:rsidRPr="00E15620" w14:paraId="653C3169" w14:textId="77777777" w:rsidTr="00123B03">
        <w:trPr>
          <w:trHeight w:val="340"/>
        </w:trPr>
        <w:tc>
          <w:tcPr>
            <w:tcW w:w="81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187A4A" w14:textId="77777777" w:rsidR="00E15620" w:rsidRPr="00E15620" w:rsidRDefault="00E15620" w:rsidP="00E1562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>170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1823B4" w14:textId="77777777" w:rsidR="00E15620" w:rsidRPr="00E15620" w:rsidRDefault="00E15620" w:rsidP="00E1562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>Utilities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1E7A6C" w14:textId="77777777" w:rsidR="00E15620" w:rsidRPr="00E15620" w:rsidRDefault="00E15620" w:rsidP="00E1562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>1,000 Gross SF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4B4664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 xml:space="preserve">$5,479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D85D44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 xml:space="preserve">$1,232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7EEC1F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 xml:space="preserve">$1,958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3522D3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 xml:space="preserve">$2,683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85D006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 xml:space="preserve">$3,409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8A21B8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 xml:space="preserve">$4,134 </w:t>
            </w:r>
          </w:p>
        </w:tc>
      </w:tr>
      <w:tr w:rsidR="00123B03" w:rsidRPr="00E15620" w14:paraId="024AEEC4" w14:textId="77777777" w:rsidTr="00123B03">
        <w:trPr>
          <w:trHeight w:val="340"/>
        </w:trPr>
        <w:tc>
          <w:tcPr>
            <w:tcW w:w="81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40715E" w14:textId="77777777" w:rsidR="00E15620" w:rsidRPr="00E15620" w:rsidRDefault="00E15620" w:rsidP="00E15620">
            <w:pPr>
              <w:rPr>
                <w:rFonts w:ascii="Calibri" w:hAnsi="Calibri" w:cs="Calibri"/>
                <w:color w:val="000000"/>
              </w:rPr>
            </w:pPr>
            <w:r w:rsidRPr="00E1562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4A1664" w14:textId="77777777" w:rsidR="00E15620" w:rsidRPr="00E15620" w:rsidRDefault="00E15620" w:rsidP="00E1562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49BBBE" w14:textId="77777777" w:rsidR="00E15620" w:rsidRPr="00E15620" w:rsidRDefault="00E15620" w:rsidP="00E1562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B43175" w14:textId="77777777" w:rsidR="00E15620" w:rsidRPr="00E15620" w:rsidRDefault="00E15620" w:rsidP="00E15620">
            <w:pPr>
              <w:rPr>
                <w:rFonts w:ascii="Calibri" w:hAnsi="Calibri" w:cs="Calibri"/>
                <w:color w:val="000000"/>
              </w:rPr>
            </w:pPr>
            <w:r w:rsidRPr="00E1562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DA0947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A2D656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059082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85C164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58DE0A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</w:tc>
      </w:tr>
      <w:tr w:rsidR="00123B03" w:rsidRPr="00E15620" w14:paraId="1811743B" w14:textId="77777777" w:rsidTr="00123B03">
        <w:trPr>
          <w:trHeight w:val="340"/>
        </w:trPr>
        <w:tc>
          <w:tcPr>
            <w:tcW w:w="81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B69379" w14:textId="77777777" w:rsidR="00E15620" w:rsidRPr="00E15620" w:rsidRDefault="00E15620" w:rsidP="00E15620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210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443A43" w14:textId="73986341" w:rsidR="00E15620" w:rsidRPr="00E15620" w:rsidRDefault="00E15620" w:rsidP="00E15620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Single Family Dwelling/</w:t>
            </w:r>
            <w:r w:rsidR="00123B03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Pr="00E15620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Townhome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7BFAC0" w14:textId="77777777" w:rsidR="00E15620" w:rsidRPr="00E15620" w:rsidRDefault="00E15620" w:rsidP="00E15620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PER DU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4F6C7E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$3,906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020853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$879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61705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$1,396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ADDD80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$1,913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176AAB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$2,430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63DC91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$2,947 </w:t>
            </w:r>
          </w:p>
        </w:tc>
      </w:tr>
      <w:tr w:rsidR="00123B03" w:rsidRPr="00E15620" w14:paraId="74D40EF4" w14:textId="77777777" w:rsidTr="00123B03">
        <w:trPr>
          <w:trHeight w:val="340"/>
        </w:trPr>
        <w:tc>
          <w:tcPr>
            <w:tcW w:w="81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A4AED5" w14:textId="77777777" w:rsidR="00E15620" w:rsidRPr="00E15620" w:rsidRDefault="00E15620" w:rsidP="00E1562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>220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D41271" w14:textId="600A7D22" w:rsidR="00E15620" w:rsidRPr="00E15620" w:rsidRDefault="00E15620" w:rsidP="00E1562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>Apartments/</w:t>
            </w:r>
            <w:r w:rsidR="00123B03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>Condos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D47CFF" w14:textId="77777777" w:rsidR="00E15620" w:rsidRPr="00E15620" w:rsidRDefault="00E15620" w:rsidP="00E1562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>PER DU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CC3DE5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 xml:space="preserve">$3,029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6F4C63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 xml:space="preserve">$681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D255C5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 xml:space="preserve">$1,082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313E50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 xml:space="preserve">$1,483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302B13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 xml:space="preserve">$1,885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F15197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 xml:space="preserve">$2,286 </w:t>
            </w:r>
          </w:p>
        </w:tc>
      </w:tr>
      <w:tr w:rsidR="00123B03" w:rsidRPr="00E15620" w14:paraId="357E2A56" w14:textId="77777777" w:rsidTr="00123B03">
        <w:trPr>
          <w:trHeight w:val="340"/>
        </w:trPr>
        <w:tc>
          <w:tcPr>
            <w:tcW w:w="81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4EA5A6" w14:textId="77777777" w:rsidR="00E15620" w:rsidRPr="00E15620" w:rsidRDefault="00E15620" w:rsidP="00E1562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35804A" w14:textId="77777777" w:rsidR="00E15620" w:rsidRPr="00E15620" w:rsidRDefault="00E15620" w:rsidP="00E1562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>Manufactured Housing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874617" w14:textId="77777777" w:rsidR="00E15620" w:rsidRPr="00E15620" w:rsidRDefault="00E15620" w:rsidP="00E1562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>PER DU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98A477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 xml:space="preserve">$2,069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EA4758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 xml:space="preserve">$465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BFB3D7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 xml:space="preserve">$739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6313C7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 xml:space="preserve">$1,013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FA7682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 xml:space="preserve">$1,287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A1426D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 xml:space="preserve">$1,561 </w:t>
            </w:r>
          </w:p>
        </w:tc>
      </w:tr>
      <w:tr w:rsidR="00123B03" w:rsidRPr="00E15620" w14:paraId="7406E731" w14:textId="77777777" w:rsidTr="00123B03">
        <w:trPr>
          <w:trHeight w:val="340"/>
        </w:trPr>
        <w:tc>
          <w:tcPr>
            <w:tcW w:w="81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2AFDCF" w14:textId="77777777" w:rsidR="00E15620" w:rsidRPr="00E15620" w:rsidRDefault="00E15620" w:rsidP="00E1562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>251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57BC80" w14:textId="77777777" w:rsidR="00E15620" w:rsidRPr="00E15620" w:rsidRDefault="00E15620" w:rsidP="00E1562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>Senior Housing Detached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E74D3A" w14:textId="77777777" w:rsidR="00E15620" w:rsidRPr="00E15620" w:rsidRDefault="00E15620" w:rsidP="00E1562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>PER DU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8A4B90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 xml:space="preserve">$1,767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81B493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 xml:space="preserve">$397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F9217F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 xml:space="preserve">$631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870AE2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 xml:space="preserve">$865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B962C9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 xml:space="preserve">$1,099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0F74F7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 xml:space="preserve">$1,333 </w:t>
            </w:r>
          </w:p>
        </w:tc>
      </w:tr>
      <w:tr w:rsidR="00123B03" w:rsidRPr="00E15620" w14:paraId="1A210D42" w14:textId="77777777" w:rsidTr="00123B03">
        <w:trPr>
          <w:trHeight w:val="340"/>
        </w:trPr>
        <w:tc>
          <w:tcPr>
            <w:tcW w:w="81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E03D3C" w14:textId="77777777" w:rsidR="00E15620" w:rsidRPr="00E15620" w:rsidRDefault="00E15620" w:rsidP="00E1562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>252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99F926" w14:textId="77777777" w:rsidR="00E15620" w:rsidRPr="00E15620" w:rsidRDefault="00E15620" w:rsidP="00E1562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>Senior Housing Attached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F7CBD2" w14:textId="77777777" w:rsidR="00E15620" w:rsidRPr="00E15620" w:rsidRDefault="00E15620" w:rsidP="00E1562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>PER DU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5306CB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 xml:space="preserve">$1,531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384E03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 xml:space="preserve">$344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158406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 xml:space="preserve">$547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769B7B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 xml:space="preserve">$750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378FD8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 xml:space="preserve">$953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961E9D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 xml:space="preserve">$1,155 </w:t>
            </w:r>
          </w:p>
        </w:tc>
      </w:tr>
      <w:tr w:rsidR="00123B03" w:rsidRPr="00E15620" w14:paraId="63837472" w14:textId="77777777" w:rsidTr="00123B03">
        <w:trPr>
          <w:trHeight w:val="340"/>
        </w:trPr>
        <w:tc>
          <w:tcPr>
            <w:tcW w:w="81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065481" w14:textId="77777777" w:rsidR="00E15620" w:rsidRPr="00E15620" w:rsidRDefault="00E15620" w:rsidP="00E1562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>253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E48854" w14:textId="77777777" w:rsidR="00E15620" w:rsidRPr="00E15620" w:rsidRDefault="00E15620" w:rsidP="00E1562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>Congregate Care Facility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4EEE32" w14:textId="77777777" w:rsidR="00E15620" w:rsidRPr="00E15620" w:rsidRDefault="00E15620" w:rsidP="00E1562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>PER DU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14E288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 xml:space="preserve">$836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436A99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 xml:space="preserve">$188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5D5EB3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 xml:space="preserve">$299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06E12E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 xml:space="preserve">$409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F967C5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 xml:space="preserve">$520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0EC40A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 xml:space="preserve">$631 </w:t>
            </w:r>
          </w:p>
        </w:tc>
      </w:tr>
      <w:tr w:rsidR="00123B03" w:rsidRPr="00E15620" w14:paraId="66BC0C69" w14:textId="77777777" w:rsidTr="00123B03">
        <w:trPr>
          <w:trHeight w:val="340"/>
        </w:trPr>
        <w:tc>
          <w:tcPr>
            <w:tcW w:w="81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1717D3" w14:textId="77777777" w:rsidR="00E15620" w:rsidRPr="00E15620" w:rsidRDefault="00E15620" w:rsidP="00E1562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>254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F9CE66" w14:textId="77777777" w:rsidR="00E15620" w:rsidRPr="00E15620" w:rsidRDefault="00E15620" w:rsidP="00E1562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>Assisted Living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6FE33E" w14:textId="77777777" w:rsidR="00E15620" w:rsidRPr="00E15620" w:rsidRDefault="00E15620" w:rsidP="00E1562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>BEDS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6D803C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 xml:space="preserve">$1,076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DD7F47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 xml:space="preserve">$242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68757A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 xml:space="preserve">$384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6F8304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 xml:space="preserve">$527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02050D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 xml:space="preserve">$669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8879F9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 xml:space="preserve">$812 </w:t>
            </w:r>
          </w:p>
        </w:tc>
      </w:tr>
      <w:tr w:rsidR="00123B03" w:rsidRPr="00E15620" w14:paraId="33148AC6" w14:textId="77777777" w:rsidTr="00123B03">
        <w:trPr>
          <w:trHeight w:val="340"/>
        </w:trPr>
        <w:tc>
          <w:tcPr>
            <w:tcW w:w="81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3518DF" w14:textId="77777777" w:rsidR="00E15620" w:rsidRPr="00E15620" w:rsidRDefault="00E15620" w:rsidP="00E1562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>255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07FF1A" w14:textId="77777777" w:rsidR="00E15620" w:rsidRPr="00E15620" w:rsidRDefault="00E15620" w:rsidP="00E1562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>Continuing Care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D244FC" w14:textId="77777777" w:rsidR="00E15620" w:rsidRPr="00E15620" w:rsidRDefault="00E15620" w:rsidP="00E1562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>UNITS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AD6EC2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 xml:space="preserve">$993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7EE203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 xml:space="preserve">$223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B18F9E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 xml:space="preserve">$355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DF640F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 xml:space="preserve">$486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0E6E1C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 xml:space="preserve">$618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A32021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 xml:space="preserve">$749 </w:t>
            </w:r>
          </w:p>
        </w:tc>
      </w:tr>
      <w:tr w:rsidR="00123B03" w:rsidRPr="00E15620" w14:paraId="0E822395" w14:textId="77777777" w:rsidTr="00123B03">
        <w:trPr>
          <w:trHeight w:val="340"/>
        </w:trPr>
        <w:tc>
          <w:tcPr>
            <w:tcW w:w="81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1CA047" w14:textId="77777777" w:rsidR="00E15620" w:rsidRPr="00E15620" w:rsidRDefault="00E15620" w:rsidP="00E15620">
            <w:pPr>
              <w:rPr>
                <w:rFonts w:ascii="Calibri" w:hAnsi="Calibri" w:cs="Calibri"/>
                <w:color w:val="000000"/>
              </w:rPr>
            </w:pPr>
            <w:r w:rsidRPr="00E1562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3D8F2D" w14:textId="77777777" w:rsidR="00E15620" w:rsidRPr="00E15620" w:rsidRDefault="00E15620" w:rsidP="00E1562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AA5A7B" w14:textId="77777777" w:rsidR="00E15620" w:rsidRPr="00E15620" w:rsidRDefault="00E15620" w:rsidP="00E1562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5E162D" w14:textId="77777777" w:rsidR="00E15620" w:rsidRPr="00E15620" w:rsidRDefault="00E15620" w:rsidP="00E15620">
            <w:pPr>
              <w:rPr>
                <w:rFonts w:ascii="Calibri" w:hAnsi="Calibri" w:cs="Calibri"/>
                <w:color w:val="000000"/>
              </w:rPr>
            </w:pPr>
            <w:r w:rsidRPr="00E1562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857FB6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8127E8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E4DCDC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F9E9E5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8EC756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</w:tc>
      </w:tr>
      <w:tr w:rsidR="00123B03" w:rsidRPr="00E15620" w14:paraId="3FB923B4" w14:textId="77777777" w:rsidTr="00123B03">
        <w:trPr>
          <w:trHeight w:val="340"/>
        </w:trPr>
        <w:tc>
          <w:tcPr>
            <w:tcW w:w="81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9BCFD7" w14:textId="77777777" w:rsidR="00E15620" w:rsidRPr="00E15620" w:rsidRDefault="00E15620" w:rsidP="00E1562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>310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81343C" w14:textId="77777777" w:rsidR="00E15620" w:rsidRPr="00E15620" w:rsidRDefault="00E15620" w:rsidP="00E1562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>Hotel/Motel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BDC66E" w14:textId="77777777" w:rsidR="00E15620" w:rsidRPr="00E15620" w:rsidRDefault="00E15620" w:rsidP="00E1562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>PER ROOM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721B43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 xml:space="preserve">$3,459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8CC71C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 xml:space="preserve">$778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BF5AFC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 xml:space="preserve">$1,236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1238E9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 xml:space="preserve">$1,694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1E0170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 xml:space="preserve">$2,152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29E167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 xml:space="preserve">$2,610 </w:t>
            </w:r>
          </w:p>
        </w:tc>
      </w:tr>
      <w:tr w:rsidR="00123B03" w:rsidRPr="00E15620" w14:paraId="337B2552" w14:textId="77777777" w:rsidTr="00123B03">
        <w:trPr>
          <w:trHeight w:val="340"/>
        </w:trPr>
        <w:tc>
          <w:tcPr>
            <w:tcW w:w="81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9B90D3" w14:textId="77777777" w:rsidR="00E15620" w:rsidRPr="00E15620" w:rsidRDefault="00E15620" w:rsidP="00E15620">
            <w:pPr>
              <w:rPr>
                <w:rFonts w:ascii="Calibri" w:hAnsi="Calibri" w:cs="Calibri"/>
                <w:color w:val="000000"/>
              </w:rPr>
            </w:pPr>
            <w:r w:rsidRPr="00E1562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0FBFBA" w14:textId="77777777" w:rsidR="00E15620" w:rsidRPr="00E15620" w:rsidRDefault="00E15620" w:rsidP="00E1562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3B0A93" w14:textId="77777777" w:rsidR="00E15620" w:rsidRPr="00E15620" w:rsidRDefault="00E15620" w:rsidP="00E1562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119898" w14:textId="77777777" w:rsidR="00E15620" w:rsidRPr="00E15620" w:rsidRDefault="00E15620" w:rsidP="00E15620">
            <w:pPr>
              <w:rPr>
                <w:rFonts w:ascii="Calibri" w:hAnsi="Calibri" w:cs="Calibri"/>
                <w:color w:val="000000"/>
              </w:rPr>
            </w:pPr>
            <w:r w:rsidRPr="00E1562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17EE56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1F4165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1C859A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3E2A7B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F079BD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</w:tc>
      </w:tr>
      <w:tr w:rsidR="00123B03" w:rsidRPr="00E15620" w14:paraId="14CC1B06" w14:textId="77777777" w:rsidTr="00123B03">
        <w:trPr>
          <w:trHeight w:val="340"/>
        </w:trPr>
        <w:tc>
          <w:tcPr>
            <w:tcW w:w="81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539694" w14:textId="77777777" w:rsidR="00E15620" w:rsidRPr="00E15620" w:rsidRDefault="00E15620" w:rsidP="00E1562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>411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C472CD" w14:textId="77777777" w:rsidR="00E15620" w:rsidRPr="00E15620" w:rsidRDefault="00E15620" w:rsidP="00E1562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>Public Park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74DD71" w14:textId="77777777" w:rsidR="00E15620" w:rsidRPr="00E15620" w:rsidRDefault="00E15620" w:rsidP="00E1562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>PER ACRE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601004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 xml:space="preserve">$906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534CBC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 xml:space="preserve">$204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B395B3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 xml:space="preserve">$324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82BFDB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 xml:space="preserve">$444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070782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 xml:space="preserve">$564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B7BCA0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 xml:space="preserve">$684 </w:t>
            </w:r>
          </w:p>
        </w:tc>
      </w:tr>
      <w:tr w:rsidR="00123B03" w:rsidRPr="00E15620" w14:paraId="622E96A9" w14:textId="77777777" w:rsidTr="00123B03">
        <w:trPr>
          <w:trHeight w:val="340"/>
        </w:trPr>
        <w:tc>
          <w:tcPr>
            <w:tcW w:w="81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3560EF" w14:textId="77777777" w:rsidR="00E15620" w:rsidRPr="00E15620" w:rsidRDefault="00E15620" w:rsidP="00E1562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>430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D4B407" w14:textId="77777777" w:rsidR="00E15620" w:rsidRPr="00E15620" w:rsidRDefault="00E15620" w:rsidP="00E1562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>Golf Course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0B261E" w14:textId="77777777" w:rsidR="00E15620" w:rsidRPr="00E15620" w:rsidRDefault="00E15620" w:rsidP="00E1562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>HOLES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C221DE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 xml:space="preserve">$12,572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9A1ABD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 xml:space="preserve">$2,828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009D60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 xml:space="preserve">$4,492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A2481D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 xml:space="preserve">$6,157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B54B04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 xml:space="preserve">$7,822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0BA110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 xml:space="preserve">$9,486 </w:t>
            </w:r>
          </w:p>
        </w:tc>
      </w:tr>
      <w:tr w:rsidR="00123B03" w:rsidRPr="00E15620" w14:paraId="4057EA38" w14:textId="77777777" w:rsidTr="00123B03">
        <w:trPr>
          <w:trHeight w:val="340"/>
        </w:trPr>
        <w:tc>
          <w:tcPr>
            <w:tcW w:w="81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56C5E9" w14:textId="77777777" w:rsidR="00E15620" w:rsidRPr="00E15620" w:rsidRDefault="00E15620" w:rsidP="00E1562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>491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F3406F" w14:textId="77777777" w:rsidR="00E15620" w:rsidRPr="00E15620" w:rsidRDefault="00E15620" w:rsidP="00E1562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>Tennis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FB8C10" w14:textId="77777777" w:rsidR="00E15620" w:rsidRPr="00E15620" w:rsidRDefault="00E15620" w:rsidP="00E1562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>PER COURT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38FBF6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 xml:space="preserve">$11,467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26BE0B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 xml:space="preserve">$2,579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55963F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 xml:space="preserve">$4,098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71B818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 xml:space="preserve">$5,616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B035F4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 xml:space="preserve">$7,134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12A530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 xml:space="preserve">$8,653 </w:t>
            </w:r>
          </w:p>
        </w:tc>
      </w:tr>
      <w:tr w:rsidR="00123B03" w:rsidRPr="00E15620" w14:paraId="79CEE44A" w14:textId="77777777" w:rsidTr="00123B03">
        <w:trPr>
          <w:trHeight w:val="340"/>
        </w:trPr>
        <w:tc>
          <w:tcPr>
            <w:tcW w:w="81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C140A3" w14:textId="77777777" w:rsidR="00E15620" w:rsidRPr="00E15620" w:rsidRDefault="00E15620" w:rsidP="00E1562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>495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D95BF9" w14:textId="77777777" w:rsidR="00E15620" w:rsidRPr="00E15620" w:rsidRDefault="00E15620" w:rsidP="00E1562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>Community Center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AA201E" w14:textId="77777777" w:rsidR="00E15620" w:rsidRPr="00E15620" w:rsidRDefault="00E15620" w:rsidP="00E1562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 xml:space="preserve">1,000 Gross SF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9F15BD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 xml:space="preserve">$11,926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11AA6E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 xml:space="preserve">$2,682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C435B2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 xml:space="preserve">$4,262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4CD18A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 xml:space="preserve">$5,841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0FA036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 xml:space="preserve">$7,420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81DB81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 xml:space="preserve">$8,999 </w:t>
            </w:r>
          </w:p>
        </w:tc>
      </w:tr>
      <w:tr w:rsidR="00123B03" w:rsidRPr="00E15620" w14:paraId="4467B9A9" w14:textId="77777777" w:rsidTr="00123B03">
        <w:trPr>
          <w:trHeight w:val="340"/>
        </w:trPr>
        <w:tc>
          <w:tcPr>
            <w:tcW w:w="81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18D19D" w14:textId="77777777" w:rsidR="00E15620" w:rsidRPr="00E15620" w:rsidRDefault="00E15620" w:rsidP="00E15620">
            <w:pPr>
              <w:rPr>
                <w:rFonts w:ascii="Calibri" w:hAnsi="Calibri" w:cs="Calibri"/>
                <w:color w:val="000000"/>
              </w:rPr>
            </w:pPr>
            <w:r w:rsidRPr="00E1562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2E28B7" w14:textId="77777777" w:rsidR="00E15620" w:rsidRPr="00E15620" w:rsidRDefault="00E15620" w:rsidP="00E1562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DC9C32" w14:textId="77777777" w:rsidR="00E15620" w:rsidRPr="00E15620" w:rsidRDefault="00E15620" w:rsidP="00E1562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60E7FA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B06AC6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FD18DA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AF44C1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D669F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86B8AE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</w:tc>
      </w:tr>
      <w:tr w:rsidR="00123B03" w:rsidRPr="00E15620" w14:paraId="6F799B3C" w14:textId="77777777" w:rsidTr="00123B03">
        <w:trPr>
          <w:trHeight w:val="340"/>
        </w:trPr>
        <w:tc>
          <w:tcPr>
            <w:tcW w:w="81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4A690D" w14:textId="77777777" w:rsidR="00E15620" w:rsidRPr="00E15620" w:rsidRDefault="00E15620" w:rsidP="00E1562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>520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ACFDB2" w14:textId="77777777" w:rsidR="00E15620" w:rsidRPr="00E15620" w:rsidRDefault="00E15620" w:rsidP="00E1562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>Elementary School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8D9E08" w14:textId="77777777" w:rsidR="00E15620" w:rsidRPr="00E15620" w:rsidRDefault="00E15620" w:rsidP="00E1562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>PER STUDENT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F4893A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 xml:space="preserve">$782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413443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 xml:space="preserve">$176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7EBF09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 xml:space="preserve">$279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73AE2A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 xml:space="preserve">$383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ED3855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 xml:space="preserve">$487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96DBC4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 xml:space="preserve">$590 </w:t>
            </w:r>
          </w:p>
        </w:tc>
      </w:tr>
      <w:tr w:rsidR="00123B03" w:rsidRPr="00E15620" w14:paraId="400EDEAD" w14:textId="77777777" w:rsidTr="00123B03">
        <w:trPr>
          <w:trHeight w:val="340"/>
        </w:trPr>
        <w:tc>
          <w:tcPr>
            <w:tcW w:w="81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452D02" w14:textId="77777777" w:rsidR="00E15620" w:rsidRPr="00E15620" w:rsidRDefault="00E15620" w:rsidP="00E1562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>536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DC61E5" w14:textId="77777777" w:rsidR="00E15620" w:rsidRPr="00E15620" w:rsidRDefault="00E15620" w:rsidP="00E1562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>Private School (K-12)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A4628F" w14:textId="77777777" w:rsidR="00E15620" w:rsidRPr="00E15620" w:rsidRDefault="00E15620" w:rsidP="00E1562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>PER STUDENT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65F605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 xml:space="preserve">$1,026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9BF124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 xml:space="preserve">$231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7EA4F5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 xml:space="preserve">$367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8B0B4C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 xml:space="preserve">$502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3D103E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 xml:space="preserve">$638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A4E5C1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 xml:space="preserve">$774 </w:t>
            </w:r>
          </w:p>
        </w:tc>
      </w:tr>
      <w:tr w:rsidR="00123B03" w:rsidRPr="00E15620" w14:paraId="47138AED" w14:textId="77777777" w:rsidTr="00123B03">
        <w:trPr>
          <w:trHeight w:val="340"/>
        </w:trPr>
        <w:tc>
          <w:tcPr>
            <w:tcW w:w="81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816A38" w14:textId="77777777" w:rsidR="00E15620" w:rsidRPr="00E15620" w:rsidRDefault="00E15620" w:rsidP="00E1562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>522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D491E1" w14:textId="0D6F786B" w:rsidR="00E15620" w:rsidRPr="00E15620" w:rsidRDefault="00E15620" w:rsidP="00E1562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>Middle School/</w:t>
            </w:r>
            <w:r w:rsidR="00123B03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>Junior High School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D2CAC" w14:textId="77777777" w:rsidR="00E15620" w:rsidRPr="00E15620" w:rsidRDefault="00E15620" w:rsidP="00E1562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>PER STUDENT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D78459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 xml:space="preserve">$881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FD1735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 xml:space="preserve">$198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703408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 xml:space="preserve">$315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88E056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 xml:space="preserve">$431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131D61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 xml:space="preserve">$548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5AFFC9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 xml:space="preserve">$665 </w:t>
            </w:r>
          </w:p>
        </w:tc>
      </w:tr>
      <w:tr w:rsidR="00123B03" w:rsidRPr="00E15620" w14:paraId="5737C8F6" w14:textId="77777777" w:rsidTr="00123B03">
        <w:trPr>
          <w:trHeight w:val="340"/>
        </w:trPr>
        <w:tc>
          <w:tcPr>
            <w:tcW w:w="81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C575D2" w14:textId="77777777" w:rsidR="00E15620" w:rsidRPr="00E15620" w:rsidRDefault="00E15620" w:rsidP="00E1562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>530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45DD51" w14:textId="77777777" w:rsidR="00E15620" w:rsidRPr="00E15620" w:rsidRDefault="00E15620" w:rsidP="00E1562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>High School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485912" w14:textId="77777777" w:rsidR="00E15620" w:rsidRPr="00E15620" w:rsidRDefault="00E15620" w:rsidP="00E1562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>PER STUDENT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8DEFEA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 xml:space="preserve">$840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39BED1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 xml:space="preserve">$189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5A5DD3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 xml:space="preserve">$300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CE31E9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 xml:space="preserve">$411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5D6B57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 xml:space="preserve">$523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EBF58B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 xml:space="preserve">$634 </w:t>
            </w:r>
          </w:p>
        </w:tc>
      </w:tr>
      <w:tr w:rsidR="00123B03" w:rsidRPr="00E15620" w14:paraId="283E6C02" w14:textId="77777777" w:rsidTr="00123B03">
        <w:trPr>
          <w:trHeight w:val="340"/>
        </w:trPr>
        <w:tc>
          <w:tcPr>
            <w:tcW w:w="81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255BB0" w14:textId="77777777" w:rsidR="00E15620" w:rsidRPr="00E15620" w:rsidRDefault="00E15620" w:rsidP="00E1562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3B2C01" w14:textId="086B460A" w:rsidR="00E15620" w:rsidRPr="00E15620" w:rsidRDefault="00E15620" w:rsidP="00E1562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>Junior/</w:t>
            </w:r>
            <w:r w:rsidR="00123B03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>Community College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13FD9F" w14:textId="77777777" w:rsidR="00E15620" w:rsidRPr="00E15620" w:rsidRDefault="00E15620" w:rsidP="00E1562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>PER STUDENT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F5C61B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 xml:space="preserve">$476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BDD1B3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 xml:space="preserve">$107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229C56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 xml:space="preserve">$170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D4870D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 xml:space="preserve">$233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4DE8A6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 xml:space="preserve">$296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E2E37F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 xml:space="preserve">$359 </w:t>
            </w:r>
          </w:p>
        </w:tc>
      </w:tr>
      <w:tr w:rsidR="00123B03" w:rsidRPr="00E15620" w14:paraId="1FE9336A" w14:textId="77777777" w:rsidTr="00123B03">
        <w:trPr>
          <w:trHeight w:val="340"/>
        </w:trPr>
        <w:tc>
          <w:tcPr>
            <w:tcW w:w="81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C25FB7" w14:textId="77777777" w:rsidR="00E15620" w:rsidRPr="00E15620" w:rsidRDefault="00E15620" w:rsidP="00E1562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>550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DEEB44" w14:textId="166AA4B5" w:rsidR="00E15620" w:rsidRPr="00E15620" w:rsidRDefault="00E15620" w:rsidP="00E1562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>University/</w:t>
            </w:r>
            <w:r w:rsidR="00123B03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>College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F445E1" w14:textId="77777777" w:rsidR="00E15620" w:rsidRPr="00E15620" w:rsidRDefault="00E15620" w:rsidP="00E1562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>PER STUDENT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2988BA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 xml:space="preserve">$646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6F260E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 xml:space="preserve">$145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13C2CD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 xml:space="preserve">$231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24F289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 xml:space="preserve">$316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79573A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 xml:space="preserve">$402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13FD4C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 xml:space="preserve">$487 </w:t>
            </w:r>
          </w:p>
        </w:tc>
      </w:tr>
      <w:tr w:rsidR="00123B03" w:rsidRPr="00E15620" w14:paraId="7B7FCC04" w14:textId="77777777" w:rsidTr="00123B03">
        <w:trPr>
          <w:trHeight w:val="340"/>
        </w:trPr>
        <w:tc>
          <w:tcPr>
            <w:tcW w:w="81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662513" w14:textId="77777777" w:rsidR="00E15620" w:rsidRPr="00E15620" w:rsidRDefault="00E15620" w:rsidP="00E1562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>560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A93340" w14:textId="77777777" w:rsidR="00E15620" w:rsidRPr="00E15620" w:rsidRDefault="00E15620" w:rsidP="00E1562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>Place of Worship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2006EC" w14:textId="413041BB" w:rsidR="00E15620" w:rsidRPr="00E15620" w:rsidRDefault="00E15620" w:rsidP="00E1562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>1,000 Gross SF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B6827F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 xml:space="preserve">$2,876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B9183A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 xml:space="preserve">$647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E35DF5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 xml:space="preserve">$1,028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9867A1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 xml:space="preserve">$1,409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CC6D6C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 xml:space="preserve">$1,789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8E8B38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 xml:space="preserve">$2,170 </w:t>
            </w:r>
          </w:p>
        </w:tc>
      </w:tr>
      <w:tr w:rsidR="00123B03" w:rsidRPr="00E15620" w14:paraId="4CAB14AF" w14:textId="77777777" w:rsidTr="00123B03">
        <w:trPr>
          <w:trHeight w:val="340"/>
        </w:trPr>
        <w:tc>
          <w:tcPr>
            <w:tcW w:w="81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C2AC23" w14:textId="77777777" w:rsidR="00E15620" w:rsidRPr="00E15620" w:rsidRDefault="00E15620" w:rsidP="00E1562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>565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52B020" w14:textId="143D7AA4" w:rsidR="00E15620" w:rsidRPr="00E15620" w:rsidRDefault="00E15620" w:rsidP="00E1562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>Day Care Center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3BADBE" w14:textId="77777777" w:rsidR="00E15620" w:rsidRPr="00E15620" w:rsidRDefault="00E15620" w:rsidP="00E1562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>PER STUDENT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851E14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 xml:space="preserve">$745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DFA6C0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 xml:space="preserve">$168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0D0A82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 xml:space="preserve">$266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5919AF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 xml:space="preserve">$365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3B1D18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 xml:space="preserve">$464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D82FB5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 xml:space="preserve">$562 </w:t>
            </w:r>
          </w:p>
        </w:tc>
      </w:tr>
      <w:tr w:rsidR="00123B03" w:rsidRPr="00E15620" w14:paraId="64EAF894" w14:textId="77777777" w:rsidTr="00123B03">
        <w:trPr>
          <w:trHeight w:val="340"/>
        </w:trPr>
        <w:tc>
          <w:tcPr>
            <w:tcW w:w="81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4566EC" w14:textId="77777777" w:rsidR="00E15620" w:rsidRPr="00E15620" w:rsidRDefault="00E15620" w:rsidP="00E1562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>590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8A5469" w14:textId="77777777" w:rsidR="00E15620" w:rsidRPr="00E15620" w:rsidRDefault="00E15620" w:rsidP="00E1562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>Library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D51077" w14:textId="08A8CFEB" w:rsidR="00E15620" w:rsidRPr="00E15620" w:rsidRDefault="00E15620" w:rsidP="00E1562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>1,000 Gross SF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E59AA4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 xml:space="preserve">$29,815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6A779F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 xml:space="preserve">$6,706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7BD3EC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 xml:space="preserve">$10,654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7DD150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 xml:space="preserve">$14,602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D3B5F7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 xml:space="preserve">$18,550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F89EA5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 xml:space="preserve">$22,497 </w:t>
            </w:r>
          </w:p>
        </w:tc>
      </w:tr>
      <w:tr w:rsidR="00123B03" w:rsidRPr="00E15620" w14:paraId="60A937B3" w14:textId="77777777" w:rsidTr="00123B03">
        <w:trPr>
          <w:trHeight w:val="340"/>
        </w:trPr>
        <w:tc>
          <w:tcPr>
            <w:tcW w:w="81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4F4166" w14:textId="77777777" w:rsidR="00E15620" w:rsidRPr="00E15620" w:rsidRDefault="00E15620" w:rsidP="00E1562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8CB4A7" w14:textId="77777777" w:rsidR="00E15620" w:rsidRPr="00E15620" w:rsidRDefault="00E15620" w:rsidP="00E1562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>Hospital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FB5942" w14:textId="1D6C0E8E" w:rsidR="00E15620" w:rsidRPr="00E15620" w:rsidRDefault="00E15620" w:rsidP="00E1562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>1,000 Gross SF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9C3D14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 xml:space="preserve">$4,436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DFE4BB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 xml:space="preserve">$998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56CA2D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 xml:space="preserve">$1,585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970966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 xml:space="preserve">$2,172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505ADB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 xml:space="preserve">$2,760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BA645E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 xml:space="preserve">$3,347 </w:t>
            </w:r>
          </w:p>
        </w:tc>
      </w:tr>
      <w:tr w:rsidR="00123B03" w:rsidRPr="00E15620" w14:paraId="49EF2F78" w14:textId="77777777" w:rsidTr="00123B03">
        <w:trPr>
          <w:trHeight w:val="340"/>
        </w:trPr>
        <w:tc>
          <w:tcPr>
            <w:tcW w:w="81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CAA7CA" w14:textId="77777777" w:rsidR="00E15620" w:rsidRPr="00E15620" w:rsidRDefault="00E15620" w:rsidP="00E1562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>620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93E173" w14:textId="77777777" w:rsidR="00E15620" w:rsidRPr="00E15620" w:rsidRDefault="00E15620" w:rsidP="00E1562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>Nursing Home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3CD64A" w14:textId="77777777" w:rsidR="00E15620" w:rsidRPr="00E15620" w:rsidRDefault="00E15620" w:rsidP="00E1562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>PER BED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F5A2BC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 xml:space="preserve">$1,266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70D592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 xml:space="preserve">$285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BE229F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 xml:space="preserve">$452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430CC5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 xml:space="preserve">$620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4DC7B2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 xml:space="preserve">$788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F2C152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 xml:space="preserve">$955 </w:t>
            </w:r>
          </w:p>
        </w:tc>
      </w:tr>
      <w:tr w:rsidR="00123B03" w:rsidRPr="00E15620" w14:paraId="2FC7018B" w14:textId="77777777" w:rsidTr="00123B03">
        <w:trPr>
          <w:trHeight w:val="340"/>
        </w:trPr>
        <w:tc>
          <w:tcPr>
            <w:tcW w:w="81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FCEFC6" w14:textId="77777777" w:rsidR="00E15620" w:rsidRPr="00E15620" w:rsidRDefault="00E15620" w:rsidP="00E1562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>630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876F53" w14:textId="77777777" w:rsidR="00E15620" w:rsidRPr="00E15620" w:rsidRDefault="00E15620" w:rsidP="00E1562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>Clinic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C68850" w14:textId="77777777" w:rsidR="00E15620" w:rsidRPr="00E15620" w:rsidRDefault="00E15620" w:rsidP="00E1562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>1,000 Gross SF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6831A3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 xml:space="preserve">$15,791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452C7C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 xml:space="preserve">$3,552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C8449A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 xml:space="preserve">$5,643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FC7A39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 xml:space="preserve">$7,734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E9B1F9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 xml:space="preserve">$9,824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5D926B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 xml:space="preserve">$11,915 </w:t>
            </w:r>
          </w:p>
        </w:tc>
      </w:tr>
      <w:tr w:rsidR="00123B03" w:rsidRPr="00E15620" w14:paraId="70E2245A" w14:textId="77777777" w:rsidTr="00123B03">
        <w:trPr>
          <w:trHeight w:val="340"/>
        </w:trPr>
        <w:tc>
          <w:tcPr>
            <w:tcW w:w="81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92EFD7" w14:textId="77777777" w:rsidR="00E15620" w:rsidRPr="00E15620" w:rsidRDefault="00E15620" w:rsidP="00E1562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>710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07C361" w14:textId="77777777" w:rsidR="00E15620" w:rsidRPr="00E15620" w:rsidRDefault="00E15620" w:rsidP="00E1562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>General Office Building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DF2386" w14:textId="77777777" w:rsidR="00E15620" w:rsidRPr="00E15620" w:rsidRDefault="00E15620" w:rsidP="00E1562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>1,000 Gross SF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62B55D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 xml:space="preserve">$4,031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D4A5AC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 xml:space="preserve">$907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E49F1C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 xml:space="preserve">$1,440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B8D708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 xml:space="preserve">$1,974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1E09EC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 xml:space="preserve">$2,508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6F8F88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 xml:space="preserve">$3,042 </w:t>
            </w:r>
          </w:p>
        </w:tc>
      </w:tr>
      <w:tr w:rsidR="00123B03" w:rsidRPr="00E15620" w14:paraId="53F8D655" w14:textId="77777777" w:rsidTr="00123B03">
        <w:trPr>
          <w:trHeight w:val="340"/>
        </w:trPr>
        <w:tc>
          <w:tcPr>
            <w:tcW w:w="81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9989A2" w14:textId="77777777" w:rsidR="00E15620" w:rsidRPr="00E15620" w:rsidRDefault="00E15620" w:rsidP="00E1562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>720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41C5EC" w14:textId="77777777" w:rsidR="00E15620" w:rsidRPr="00E15620" w:rsidRDefault="00E15620" w:rsidP="00E1562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 xml:space="preserve">Medical-Dental Office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52BFCF" w14:textId="77777777" w:rsidR="00E15620" w:rsidRPr="00E15620" w:rsidRDefault="00E15620" w:rsidP="00E1562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>1,000 Gross SF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953035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 xml:space="preserve">$14,401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672A16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 xml:space="preserve">$3,239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C656BF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 xml:space="preserve">$5,146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FAC589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 xml:space="preserve">$7,053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79050A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 xml:space="preserve">$8,960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C33C9A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 xml:space="preserve">$10,866 </w:t>
            </w:r>
          </w:p>
        </w:tc>
      </w:tr>
      <w:tr w:rsidR="00123B03" w:rsidRPr="00E15620" w14:paraId="3BC4C09E" w14:textId="77777777" w:rsidTr="00123B03">
        <w:trPr>
          <w:trHeight w:val="340"/>
        </w:trPr>
        <w:tc>
          <w:tcPr>
            <w:tcW w:w="81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43546C" w14:textId="77777777" w:rsidR="00E15620" w:rsidRPr="00E15620" w:rsidRDefault="00E15620" w:rsidP="00E1562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>730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0A6909" w14:textId="77777777" w:rsidR="00E15620" w:rsidRPr="00E15620" w:rsidRDefault="00E15620" w:rsidP="00E1562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>Government Office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6C41C8" w14:textId="77777777" w:rsidR="00E15620" w:rsidRPr="00E15620" w:rsidRDefault="00E15620" w:rsidP="00E1562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>1,000 Gross SF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246263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 xml:space="preserve">$9,348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DF2371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 xml:space="preserve">$2,103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5F77B9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 xml:space="preserve">$3,340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80CD99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 xml:space="preserve">$4,578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5C34CF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 xml:space="preserve">$5,816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62B4F3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 xml:space="preserve">$7,054 </w:t>
            </w:r>
          </w:p>
        </w:tc>
      </w:tr>
      <w:tr w:rsidR="00123B03" w:rsidRPr="00E15620" w14:paraId="62476A26" w14:textId="77777777" w:rsidTr="00123B03">
        <w:trPr>
          <w:trHeight w:val="340"/>
        </w:trPr>
        <w:tc>
          <w:tcPr>
            <w:tcW w:w="81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1E4E49" w14:textId="77777777" w:rsidR="00E15620" w:rsidRPr="00E15620" w:rsidRDefault="00E15620" w:rsidP="00E1562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>732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ADF4AD" w14:textId="77777777" w:rsidR="00E15620" w:rsidRPr="00E15620" w:rsidRDefault="00E15620" w:rsidP="00E1562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>US Post Office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90667D" w14:textId="77777777" w:rsidR="00E15620" w:rsidRPr="00E15620" w:rsidRDefault="00E15620" w:rsidP="00E1562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>1,000 Gross SF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B8BADA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 xml:space="preserve">$43,012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E5172E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 xml:space="preserve">$9,674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B745AF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 xml:space="preserve">$15,370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F91BB9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 xml:space="preserve">$21,065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A9572F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 xml:space="preserve">$26,760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826AC8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 xml:space="preserve">$32,455 </w:t>
            </w:r>
          </w:p>
        </w:tc>
      </w:tr>
      <w:tr w:rsidR="00123B03" w:rsidRPr="00E15620" w14:paraId="1678FAB4" w14:textId="77777777" w:rsidTr="00123B03">
        <w:trPr>
          <w:trHeight w:val="340"/>
        </w:trPr>
        <w:tc>
          <w:tcPr>
            <w:tcW w:w="81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C0186E" w14:textId="77777777" w:rsidR="00E15620" w:rsidRPr="00E15620" w:rsidRDefault="00E15620" w:rsidP="00E1562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>760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7631FE" w14:textId="77777777" w:rsidR="00E15620" w:rsidRPr="00E15620" w:rsidRDefault="00E15620" w:rsidP="00E1562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>Research &amp; Development Center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68A4AE" w14:textId="77777777" w:rsidR="00E15620" w:rsidRPr="00E15620" w:rsidRDefault="00E15620" w:rsidP="00E1562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>1,000 Gross SF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828505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 xml:space="preserve">$4,660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35FA8B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 xml:space="preserve">$1,048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D96549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 xml:space="preserve">$1,665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0F839A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 xml:space="preserve">$2,282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387BDF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 xml:space="preserve">$2,899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F4D415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 xml:space="preserve">$3,516 </w:t>
            </w:r>
          </w:p>
        </w:tc>
      </w:tr>
      <w:tr w:rsidR="00123B03" w:rsidRPr="00E15620" w14:paraId="5F58F156" w14:textId="77777777" w:rsidTr="00123B03">
        <w:trPr>
          <w:trHeight w:val="340"/>
        </w:trPr>
        <w:tc>
          <w:tcPr>
            <w:tcW w:w="81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369366" w14:textId="77777777" w:rsidR="00E15620" w:rsidRPr="00E15620" w:rsidRDefault="00E15620" w:rsidP="00E1562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>770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C178E2" w14:textId="77777777" w:rsidR="00E15620" w:rsidRPr="00E15620" w:rsidRDefault="00E15620" w:rsidP="00E1562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>Business Park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476538" w14:textId="77777777" w:rsidR="00E15620" w:rsidRPr="00E15620" w:rsidRDefault="00E15620" w:rsidP="00E1562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>1,000 Gross SF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02FD7F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 xml:space="preserve">$5,148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C3B70B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 xml:space="preserve">$1,158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520CE4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 xml:space="preserve">$1,840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C5763F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 xml:space="preserve">$2,521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562C8C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 xml:space="preserve">$3,203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F7D2A6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 xml:space="preserve">$3,885 </w:t>
            </w:r>
          </w:p>
        </w:tc>
      </w:tr>
      <w:tr w:rsidR="00123B03" w:rsidRPr="00E15620" w14:paraId="06D43252" w14:textId="77777777" w:rsidTr="00123B03">
        <w:trPr>
          <w:trHeight w:val="340"/>
        </w:trPr>
        <w:tc>
          <w:tcPr>
            <w:tcW w:w="81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2F5192" w14:textId="77777777" w:rsidR="00E15620" w:rsidRPr="00E15620" w:rsidRDefault="00E15620" w:rsidP="00E1562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>812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594C5F" w14:textId="77777777" w:rsidR="00E15620" w:rsidRPr="00E15620" w:rsidRDefault="00E15620" w:rsidP="00E1562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>Building Materials &amp; Lumber Store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D39594" w14:textId="77777777" w:rsidR="00E15620" w:rsidRPr="00E15620" w:rsidRDefault="00E15620" w:rsidP="00E1562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>1,000 Gross SF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1E2A07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 xml:space="preserve">$7,469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3F3187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 xml:space="preserve">$1,680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5BB97F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 xml:space="preserve">$2,669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E8127C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 xml:space="preserve">$3,658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19CE41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 xml:space="preserve">$4,647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0A57B9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 xml:space="preserve">$5,636 </w:t>
            </w:r>
          </w:p>
        </w:tc>
      </w:tr>
      <w:tr w:rsidR="00123B03" w:rsidRPr="00E15620" w14:paraId="04568DBF" w14:textId="77777777" w:rsidTr="00123B03">
        <w:trPr>
          <w:trHeight w:val="340"/>
        </w:trPr>
        <w:tc>
          <w:tcPr>
            <w:tcW w:w="81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9B2CAA" w14:textId="77777777" w:rsidR="00E15620" w:rsidRPr="00E15620" w:rsidRDefault="00E15620" w:rsidP="00E1562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>813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0D240F" w14:textId="77777777" w:rsidR="00E15620" w:rsidRPr="00E15620" w:rsidRDefault="00E15620" w:rsidP="00E1562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 xml:space="preserve">Free-Standing Discount Superstore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2D5D64" w14:textId="77777777" w:rsidR="00E15620" w:rsidRPr="00E15620" w:rsidRDefault="00E15620" w:rsidP="00E1562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>1,000 Gross SF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64AE99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 xml:space="preserve">$14,896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8B2BB9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 xml:space="preserve">$3,350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195A10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 xml:space="preserve">$5,323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A0C30B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 xml:space="preserve">$7,295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6775C8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 xml:space="preserve">$9,268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1E4C00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 xml:space="preserve">$11,240 </w:t>
            </w:r>
          </w:p>
        </w:tc>
      </w:tr>
      <w:tr w:rsidR="00123B03" w:rsidRPr="00E15620" w14:paraId="7F5036ED" w14:textId="77777777" w:rsidTr="00123B03">
        <w:trPr>
          <w:trHeight w:val="340"/>
        </w:trPr>
        <w:tc>
          <w:tcPr>
            <w:tcW w:w="81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8881AD" w14:textId="77777777" w:rsidR="00E15620" w:rsidRPr="00E15620" w:rsidRDefault="00E15620" w:rsidP="00E1562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>816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E3808C" w14:textId="1596929D" w:rsidR="00E15620" w:rsidRPr="00E15620" w:rsidRDefault="00E15620" w:rsidP="00E1562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>Hardware/</w:t>
            </w:r>
            <w:r w:rsidR="00123B03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>Paint Store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C74544" w14:textId="77777777" w:rsidR="00E15620" w:rsidRPr="00E15620" w:rsidRDefault="00E15620" w:rsidP="00E1562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>1,000 Gross SF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B90358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 xml:space="preserve">$2,799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C1FEF0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 xml:space="preserve">$630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5E3153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 xml:space="preserve">$1,000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972BD2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 xml:space="preserve">$1,371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78FBFF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 xml:space="preserve">$1,741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681DE8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 xml:space="preserve">$2,112 </w:t>
            </w:r>
          </w:p>
        </w:tc>
      </w:tr>
      <w:tr w:rsidR="00123B03" w:rsidRPr="00E15620" w14:paraId="74BD05A4" w14:textId="77777777" w:rsidTr="00123B03">
        <w:trPr>
          <w:trHeight w:val="340"/>
        </w:trPr>
        <w:tc>
          <w:tcPr>
            <w:tcW w:w="81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5826A5" w14:textId="77777777" w:rsidR="00E15620" w:rsidRPr="00E15620" w:rsidRDefault="00E15620" w:rsidP="00E1562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>817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CF6E38" w14:textId="16938B66" w:rsidR="00E15620" w:rsidRPr="00E15620" w:rsidRDefault="00E15620" w:rsidP="00E1562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>Nursery</w:t>
            </w:r>
            <w:r w:rsidR="00123B03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>(Garden</w:t>
            </w:r>
            <w:r w:rsidR="00123B03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>Center)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C431DC" w14:textId="77777777" w:rsidR="00E15620" w:rsidRPr="00E15620" w:rsidRDefault="00E15620" w:rsidP="00E1562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>1,000 Gross SF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B9A4C2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 xml:space="preserve">$28,181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F2662B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 xml:space="preserve">$6,338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46423C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 xml:space="preserve">$10,070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67BDA2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 xml:space="preserve">$13,801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E2AE6C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 xml:space="preserve">$17,533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4A0C0C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 xml:space="preserve">$21,264 </w:t>
            </w:r>
          </w:p>
        </w:tc>
      </w:tr>
      <w:tr w:rsidR="00123B03" w:rsidRPr="00E15620" w14:paraId="6BEB1958" w14:textId="77777777" w:rsidTr="00123B03">
        <w:trPr>
          <w:trHeight w:val="340"/>
        </w:trPr>
        <w:tc>
          <w:tcPr>
            <w:tcW w:w="81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8E6A41" w14:textId="77777777" w:rsidR="00E15620" w:rsidRPr="00E15620" w:rsidRDefault="00E15620" w:rsidP="00E1562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>820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8EF4E2" w14:textId="7730CD54" w:rsidR="00E15620" w:rsidRPr="00E15620" w:rsidRDefault="00E15620" w:rsidP="00E1562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>Shopping Center/Retail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5587ED" w14:textId="77777777" w:rsidR="00E15620" w:rsidRPr="00E15620" w:rsidRDefault="00E15620" w:rsidP="00E1562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>1,000 Gross SF Leasable Area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4C5275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 xml:space="preserve">$6,249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0437A9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 xml:space="preserve">$1,406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D80A1C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 xml:space="preserve">$2,233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08CB76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 xml:space="preserve">$3,060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7227F0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 xml:space="preserve">$3,888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72F344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 xml:space="preserve">$4,715 </w:t>
            </w:r>
          </w:p>
        </w:tc>
      </w:tr>
      <w:tr w:rsidR="00123B03" w:rsidRPr="00E15620" w14:paraId="4A379EE5" w14:textId="77777777" w:rsidTr="00123B03">
        <w:trPr>
          <w:trHeight w:val="340"/>
        </w:trPr>
        <w:tc>
          <w:tcPr>
            <w:tcW w:w="81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38342A" w14:textId="77777777" w:rsidR="00E15620" w:rsidRPr="00E15620" w:rsidRDefault="00E15620" w:rsidP="00E1562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>841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35F803" w14:textId="77777777" w:rsidR="00E15620" w:rsidRPr="00E15620" w:rsidRDefault="00E15620" w:rsidP="00E1562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>Automobile Sales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78733D" w14:textId="77777777" w:rsidR="00E15620" w:rsidRPr="00E15620" w:rsidRDefault="00E15620" w:rsidP="00E1562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>1,000 Gross SF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E9D76E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 xml:space="preserve">$11,521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FA82DC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 xml:space="preserve">$2,591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7AFAF9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 xml:space="preserve">$4,117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FB267A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 xml:space="preserve">$5,642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00189F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 xml:space="preserve">$7,168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BD60CF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 xml:space="preserve">$8,693 </w:t>
            </w:r>
          </w:p>
        </w:tc>
      </w:tr>
      <w:tr w:rsidR="00123B03" w:rsidRPr="00E15620" w14:paraId="1AC0BC1F" w14:textId="77777777" w:rsidTr="00123B03">
        <w:trPr>
          <w:trHeight w:val="340"/>
        </w:trPr>
        <w:tc>
          <w:tcPr>
            <w:tcW w:w="81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D78BC9" w14:textId="77777777" w:rsidR="00E15620" w:rsidRPr="00E15620" w:rsidRDefault="00E15620" w:rsidP="00E1562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>843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1A7AA2" w14:textId="77777777" w:rsidR="00E15620" w:rsidRPr="00E15620" w:rsidRDefault="00E15620" w:rsidP="00E1562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>Automobile Parts Sales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DF5FCF" w14:textId="77777777" w:rsidR="00E15620" w:rsidRPr="00E15620" w:rsidRDefault="00E15620" w:rsidP="00E1562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>1,000 Gross SF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6B6290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 xml:space="preserve">$13,053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B10A67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 xml:space="preserve">$2,936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E8CDF6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 xml:space="preserve">$4,664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322736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 xml:space="preserve">$6,393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174271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 xml:space="preserve">$8,121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5CE4C2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 xml:space="preserve">$9,849 </w:t>
            </w:r>
          </w:p>
        </w:tc>
      </w:tr>
      <w:tr w:rsidR="00123B03" w:rsidRPr="00E15620" w14:paraId="0971AD89" w14:textId="77777777" w:rsidTr="00123B03">
        <w:trPr>
          <w:trHeight w:val="340"/>
        </w:trPr>
        <w:tc>
          <w:tcPr>
            <w:tcW w:w="81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FDBC56" w14:textId="77777777" w:rsidR="00E15620" w:rsidRPr="00E15620" w:rsidRDefault="00E15620" w:rsidP="00E1562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>850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2F2F99" w14:textId="77777777" w:rsidR="00E15620" w:rsidRPr="00E15620" w:rsidRDefault="00E15620" w:rsidP="00E1562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>Supermarket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41B9E8" w14:textId="77777777" w:rsidR="00E15620" w:rsidRPr="00E15620" w:rsidRDefault="00E15620" w:rsidP="00E1562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>1,000 Gross SF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85AB08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 xml:space="preserve">$11,489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FF4320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 xml:space="preserve">$2,584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BEE7B5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 xml:space="preserve">$4,105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CBF6BA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 xml:space="preserve">$5,627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C50DAC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 xml:space="preserve">$7,148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AA39A1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 xml:space="preserve">$8,669 </w:t>
            </w:r>
          </w:p>
        </w:tc>
      </w:tr>
      <w:tr w:rsidR="00123B03" w:rsidRPr="00E15620" w14:paraId="1F56CE18" w14:textId="77777777" w:rsidTr="00123B03">
        <w:trPr>
          <w:trHeight w:val="340"/>
        </w:trPr>
        <w:tc>
          <w:tcPr>
            <w:tcW w:w="81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1B154B" w14:textId="77777777" w:rsidR="00E15620" w:rsidRPr="00E15620" w:rsidRDefault="00E15620" w:rsidP="00E1562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>851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0CC4BF" w14:textId="77777777" w:rsidR="00E15620" w:rsidRPr="00E15620" w:rsidRDefault="00E15620" w:rsidP="00E1562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 xml:space="preserve">Convenience Market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E4BFCF" w14:textId="77777777" w:rsidR="00E15620" w:rsidRPr="00E15620" w:rsidRDefault="00E15620" w:rsidP="00E1562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>1,000 Gross SF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9F3BAB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 xml:space="preserve">$56,779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C0F64C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 xml:space="preserve">$12,771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B5A005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 xml:space="preserve">$20,289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C8B48F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 xml:space="preserve">$27,807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3BC80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 xml:space="preserve">$35,325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233937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 xml:space="preserve">$42,843 </w:t>
            </w:r>
          </w:p>
        </w:tc>
      </w:tr>
      <w:tr w:rsidR="00123B03" w:rsidRPr="00E15620" w14:paraId="775A2C7A" w14:textId="77777777" w:rsidTr="00123B03">
        <w:trPr>
          <w:trHeight w:val="340"/>
        </w:trPr>
        <w:tc>
          <w:tcPr>
            <w:tcW w:w="81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2D43C3" w14:textId="77777777" w:rsidR="00E15620" w:rsidRPr="00E15620" w:rsidRDefault="00E15620" w:rsidP="00E1562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>854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8D6FE6" w14:textId="77777777" w:rsidR="00E15620" w:rsidRPr="00E15620" w:rsidRDefault="00E15620" w:rsidP="00E1562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>Discount Supermarket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0A9F27" w14:textId="77777777" w:rsidR="00E15620" w:rsidRPr="00E15620" w:rsidRDefault="00E15620" w:rsidP="00E1562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>1,000 Gross SF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88516A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 xml:space="preserve">$19,178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A83CD3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 xml:space="preserve">$4,314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326B61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 xml:space="preserve">$6,853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4E447A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 xml:space="preserve">$9,392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A5C6CD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 xml:space="preserve">$11,932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C86F13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 xml:space="preserve">$14,471 </w:t>
            </w:r>
          </w:p>
        </w:tc>
      </w:tr>
      <w:tr w:rsidR="00123B03" w:rsidRPr="00E15620" w14:paraId="28C4FEA8" w14:textId="77777777" w:rsidTr="00123B03">
        <w:trPr>
          <w:trHeight w:val="340"/>
        </w:trPr>
        <w:tc>
          <w:tcPr>
            <w:tcW w:w="81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6938D5" w14:textId="77777777" w:rsidR="00E15620" w:rsidRPr="00E15620" w:rsidRDefault="00E15620" w:rsidP="00E1562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>857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B62E9A" w14:textId="77777777" w:rsidR="00E15620" w:rsidRPr="00E15620" w:rsidRDefault="00E15620" w:rsidP="00E1562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>Discount Club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26A103" w14:textId="77777777" w:rsidR="00E15620" w:rsidRPr="00E15620" w:rsidRDefault="00E15620" w:rsidP="00E1562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>1,000 Gross SF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FBCC7B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 xml:space="preserve">$10,897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E03CBC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 xml:space="preserve">$2,451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86DF06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 xml:space="preserve">$3,894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26CF9C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 xml:space="preserve">$5,337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F752D7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 xml:space="preserve">$6,780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31BA4D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 xml:space="preserve">$8,222 </w:t>
            </w:r>
          </w:p>
        </w:tc>
      </w:tr>
      <w:tr w:rsidR="00123B03" w:rsidRPr="00E15620" w14:paraId="7E5C904E" w14:textId="77777777" w:rsidTr="00123B03">
        <w:trPr>
          <w:trHeight w:val="340"/>
        </w:trPr>
        <w:tc>
          <w:tcPr>
            <w:tcW w:w="81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6A2EFA" w14:textId="77777777" w:rsidR="00E15620" w:rsidRPr="00E15620" w:rsidRDefault="00E15620" w:rsidP="00E1562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>862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98EC4A" w14:textId="77777777" w:rsidR="00E15620" w:rsidRPr="00E15620" w:rsidRDefault="00E15620" w:rsidP="00E1562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>Home Improvement Superstore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AD8096" w14:textId="77777777" w:rsidR="00E15620" w:rsidRPr="00E15620" w:rsidRDefault="00E15620" w:rsidP="00E1562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>1,000 Gross SF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2AF30D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 xml:space="preserve">$7,378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BB1D88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 xml:space="preserve">$1,659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689BC8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 xml:space="preserve">$2,636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2D3C66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 xml:space="preserve">$3,613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72DF63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 xml:space="preserve">$4,590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F093A2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 xml:space="preserve">$5,567 </w:t>
            </w:r>
          </w:p>
        </w:tc>
      </w:tr>
      <w:tr w:rsidR="00123B03" w:rsidRPr="00E15620" w14:paraId="7126A4F6" w14:textId="77777777" w:rsidTr="00123B03">
        <w:trPr>
          <w:trHeight w:val="340"/>
        </w:trPr>
        <w:tc>
          <w:tcPr>
            <w:tcW w:w="81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18F41A" w14:textId="77777777" w:rsidR="00E15620" w:rsidRPr="00E15620" w:rsidRDefault="00E15620" w:rsidP="00E1562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>863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59555A" w14:textId="77777777" w:rsidR="00E15620" w:rsidRPr="00E15620" w:rsidRDefault="00E15620" w:rsidP="00E1562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>Electronics Superstore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2C113F" w14:textId="77777777" w:rsidR="00E15620" w:rsidRPr="00E15620" w:rsidRDefault="00E15620" w:rsidP="00E1562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>1,000 Gross SF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9E7687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 xml:space="preserve">$10,192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35EE51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 xml:space="preserve">$2,292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0441AA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 xml:space="preserve">$3,642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57DEFD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 xml:space="preserve">$4,991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127927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 xml:space="preserve">$6,341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BE71F5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 xml:space="preserve">$7,691 </w:t>
            </w:r>
          </w:p>
        </w:tc>
      </w:tr>
      <w:tr w:rsidR="00123B03" w:rsidRPr="00E15620" w14:paraId="03C2C546" w14:textId="77777777" w:rsidTr="00123B03">
        <w:trPr>
          <w:trHeight w:val="340"/>
        </w:trPr>
        <w:tc>
          <w:tcPr>
            <w:tcW w:w="81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935851" w14:textId="77777777" w:rsidR="00E15620" w:rsidRPr="00E15620" w:rsidRDefault="00E15620" w:rsidP="00E1562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>880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B00B72" w14:textId="2641F62B" w:rsidR="00E15620" w:rsidRPr="00E15620" w:rsidRDefault="00E15620" w:rsidP="00E1562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>Pharmacy/</w:t>
            </w:r>
            <w:r w:rsidR="00123B03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>Drugstore W/Out Drive Thru Window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B3DD2C" w14:textId="77777777" w:rsidR="00E15620" w:rsidRPr="00E15620" w:rsidRDefault="00E15620" w:rsidP="00E1562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>1,000 Gross SF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38A2C6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 xml:space="preserve">$12,301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C94BD6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 xml:space="preserve">$2,767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6F3CA4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 xml:space="preserve">$4,396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7628A3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 xml:space="preserve">$6,024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01AC83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 xml:space="preserve">$7,653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43F961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 xml:space="preserve">$9,282 </w:t>
            </w:r>
          </w:p>
        </w:tc>
      </w:tr>
      <w:tr w:rsidR="00123B03" w:rsidRPr="00E15620" w14:paraId="0330A281" w14:textId="77777777" w:rsidTr="00123B03">
        <w:trPr>
          <w:trHeight w:val="340"/>
        </w:trPr>
        <w:tc>
          <w:tcPr>
            <w:tcW w:w="81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16C966" w14:textId="77777777" w:rsidR="00E15620" w:rsidRPr="00E15620" w:rsidRDefault="00E15620" w:rsidP="00E1562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>881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392606" w14:textId="4B8DA3C4" w:rsidR="00E15620" w:rsidRPr="00E15620" w:rsidRDefault="00E15620" w:rsidP="00E1562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>Pharmacy/</w:t>
            </w:r>
            <w:r w:rsidR="00123B03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>Drugstore with Drive Thru Window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747118" w14:textId="77777777" w:rsidR="00E15620" w:rsidRPr="00E15620" w:rsidRDefault="00E15620" w:rsidP="00E1562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>1,000 Gross SF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239969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 xml:space="preserve">$17,165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C11600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 xml:space="preserve">$3,861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75FB6E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 xml:space="preserve">$6,134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3B8758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 xml:space="preserve">$8,406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C439BF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 xml:space="preserve">$10,679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E83B1D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 xml:space="preserve">$12,952 </w:t>
            </w:r>
          </w:p>
        </w:tc>
      </w:tr>
      <w:tr w:rsidR="00123B03" w:rsidRPr="00E15620" w14:paraId="086E051A" w14:textId="77777777" w:rsidTr="00123B03">
        <w:trPr>
          <w:trHeight w:val="340"/>
        </w:trPr>
        <w:tc>
          <w:tcPr>
            <w:tcW w:w="81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D6CF9B" w14:textId="77777777" w:rsidR="00E15620" w:rsidRPr="00E15620" w:rsidRDefault="00E15620" w:rsidP="00E1562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>890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E7559C" w14:textId="77777777" w:rsidR="00E15620" w:rsidRPr="00E15620" w:rsidRDefault="00E15620" w:rsidP="00E1562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>Furniture Store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CC2C99" w14:textId="77777777" w:rsidR="00E15620" w:rsidRPr="00E15620" w:rsidRDefault="00E15620" w:rsidP="00E1562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>1,000 Gross SF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D7A4DB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 xml:space="preserve">$1,225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DC0CAD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 xml:space="preserve">$276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DEF547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 xml:space="preserve">$438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7499FD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 xml:space="preserve">$600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442666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 xml:space="preserve">$762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81E654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 xml:space="preserve">$924 </w:t>
            </w:r>
          </w:p>
        </w:tc>
      </w:tr>
      <w:tr w:rsidR="00123B03" w:rsidRPr="00E15620" w14:paraId="000F358A" w14:textId="77777777" w:rsidTr="00123B03">
        <w:trPr>
          <w:trHeight w:val="340"/>
        </w:trPr>
        <w:tc>
          <w:tcPr>
            <w:tcW w:w="81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C66F2A" w14:textId="77777777" w:rsidR="00E15620" w:rsidRPr="00E15620" w:rsidRDefault="00E15620" w:rsidP="00E15620">
            <w:pPr>
              <w:rPr>
                <w:rFonts w:ascii="Calibri" w:hAnsi="Calibri" w:cs="Calibri"/>
                <w:color w:val="000000"/>
              </w:rPr>
            </w:pPr>
            <w:r w:rsidRPr="00E1562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A38B5A" w14:textId="77777777" w:rsidR="00E15620" w:rsidRPr="00E15620" w:rsidRDefault="00E15620" w:rsidP="00E1562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25E784" w14:textId="77777777" w:rsidR="00E15620" w:rsidRPr="00E15620" w:rsidRDefault="00E15620" w:rsidP="00E1562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2F9B7B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6C8025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7CE9B5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1E6534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1D21F4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AC88F7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</w:tc>
      </w:tr>
      <w:tr w:rsidR="00123B03" w:rsidRPr="00E15620" w14:paraId="341AA126" w14:textId="77777777" w:rsidTr="00123B03">
        <w:trPr>
          <w:trHeight w:val="340"/>
        </w:trPr>
        <w:tc>
          <w:tcPr>
            <w:tcW w:w="81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859F63" w14:textId="77777777" w:rsidR="00E15620" w:rsidRPr="00E15620" w:rsidRDefault="00E15620" w:rsidP="00E1562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>912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4071E8" w14:textId="77777777" w:rsidR="00E15620" w:rsidRPr="00E15620" w:rsidRDefault="00E15620" w:rsidP="00E1562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>Drive-In Bank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5EA9B3" w14:textId="77777777" w:rsidR="00E15620" w:rsidRPr="00E15620" w:rsidRDefault="00E15620" w:rsidP="00E1562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>1,000 Gross SF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A0F863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 xml:space="preserve">$17,799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65EF4A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 xml:space="preserve">$4,003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99D782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 xml:space="preserve">$6,360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ED3FBD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 xml:space="preserve">$8,717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B30144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 xml:space="preserve">$11,074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444BBF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 xml:space="preserve">$13,431 </w:t>
            </w:r>
          </w:p>
        </w:tc>
      </w:tr>
      <w:tr w:rsidR="00123B03" w:rsidRPr="00E15620" w14:paraId="1A04C07E" w14:textId="77777777" w:rsidTr="00123B03">
        <w:trPr>
          <w:trHeight w:val="340"/>
        </w:trPr>
        <w:tc>
          <w:tcPr>
            <w:tcW w:w="81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A50293" w14:textId="77777777" w:rsidR="00E15620" w:rsidRPr="00E15620" w:rsidRDefault="00E15620" w:rsidP="00E1562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>931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60A997" w14:textId="77777777" w:rsidR="00E15620" w:rsidRPr="00E15620" w:rsidRDefault="00E15620" w:rsidP="00E1562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>Quality Restaurant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56E28A" w14:textId="77777777" w:rsidR="00E15620" w:rsidRPr="00E15620" w:rsidRDefault="00E15620" w:rsidP="00E1562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>1,000 Gross SF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3DBC6C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 xml:space="preserve">$10,061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725179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 xml:space="preserve">$2,263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AC91C9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 xml:space="preserve">$3,595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618530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 xml:space="preserve">$4,927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3F72FB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 xml:space="preserve">$6,259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2ADA48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 xml:space="preserve">$7,592 </w:t>
            </w:r>
          </w:p>
        </w:tc>
      </w:tr>
      <w:tr w:rsidR="00123B03" w:rsidRPr="00E15620" w14:paraId="059754AB" w14:textId="77777777" w:rsidTr="00123B03">
        <w:trPr>
          <w:trHeight w:val="340"/>
        </w:trPr>
        <w:tc>
          <w:tcPr>
            <w:tcW w:w="81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596E6D" w14:textId="77777777" w:rsidR="00E15620" w:rsidRPr="00E15620" w:rsidRDefault="00E15620" w:rsidP="00E1562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>932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EE1E78" w14:textId="77777777" w:rsidR="00E15620" w:rsidRPr="00E15620" w:rsidRDefault="00E15620" w:rsidP="00E1562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>High Turnover Restaurant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13B763" w14:textId="77777777" w:rsidR="00E15620" w:rsidRPr="00E15620" w:rsidRDefault="00E15620" w:rsidP="00E1562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>1,000 Gross SF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6F29FC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 xml:space="preserve">$14,391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AA53EF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 xml:space="preserve">$3,237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62B1D3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 xml:space="preserve">$5,142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4C8F65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 xml:space="preserve">$7,048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25E1D1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 xml:space="preserve">$8,953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54FDC0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 xml:space="preserve">$10,859 </w:t>
            </w:r>
          </w:p>
        </w:tc>
      </w:tr>
      <w:tr w:rsidR="00123B03" w:rsidRPr="00E15620" w14:paraId="662E74AB" w14:textId="77777777" w:rsidTr="00123B03">
        <w:trPr>
          <w:trHeight w:val="340"/>
        </w:trPr>
        <w:tc>
          <w:tcPr>
            <w:tcW w:w="81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97D427" w14:textId="77777777" w:rsidR="00E15620" w:rsidRPr="00E15620" w:rsidRDefault="00E15620" w:rsidP="00E1562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>934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B2A033" w14:textId="77777777" w:rsidR="00E15620" w:rsidRPr="00E15620" w:rsidRDefault="00E15620" w:rsidP="00E1562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>Fast Food Restaurant with Drive-Thru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B8C209" w14:textId="77777777" w:rsidR="00E15620" w:rsidRPr="00E15620" w:rsidRDefault="00E15620" w:rsidP="00E1562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>1,000 Gross SF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F89056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 xml:space="preserve">$52,619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C60E82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 xml:space="preserve">$11,835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274DD8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 xml:space="preserve">$18,802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E22F48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 xml:space="preserve">$25,770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3CD8DD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 xml:space="preserve">$32,737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86BDB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 xml:space="preserve">$39,704 </w:t>
            </w:r>
          </w:p>
        </w:tc>
      </w:tr>
      <w:tr w:rsidR="00123B03" w:rsidRPr="00E15620" w14:paraId="217E0CE5" w14:textId="77777777" w:rsidTr="00123B03">
        <w:trPr>
          <w:trHeight w:val="340"/>
        </w:trPr>
        <w:tc>
          <w:tcPr>
            <w:tcW w:w="81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3EA23C" w14:textId="77777777" w:rsidR="00E15620" w:rsidRPr="00E15620" w:rsidRDefault="00E15620" w:rsidP="00E1562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>937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E290AB" w14:textId="3E4D48D5" w:rsidR="00E15620" w:rsidRPr="00E15620" w:rsidRDefault="00E15620" w:rsidP="00E1562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>Coffee/Donut with Drive-Through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D4C4CA" w14:textId="77777777" w:rsidR="00E15620" w:rsidRPr="00E15620" w:rsidRDefault="00E15620" w:rsidP="00E1562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>1,000 Gross SF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8E5CF6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 xml:space="preserve">$37,343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913292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 xml:space="preserve">$8,399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4DBF6A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 xml:space="preserve">$13,344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B51E13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 xml:space="preserve">$18,288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4F8D34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 xml:space="preserve">$23,233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E8D69D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 xml:space="preserve">$28,178 </w:t>
            </w:r>
          </w:p>
        </w:tc>
      </w:tr>
      <w:tr w:rsidR="00123B03" w:rsidRPr="00E15620" w14:paraId="5098D029" w14:textId="77777777" w:rsidTr="00123B03">
        <w:trPr>
          <w:trHeight w:val="340"/>
        </w:trPr>
        <w:tc>
          <w:tcPr>
            <w:tcW w:w="81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C16815" w14:textId="77777777" w:rsidR="00E15620" w:rsidRPr="00E15620" w:rsidRDefault="00E15620" w:rsidP="00E1562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>941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C2E4FD" w14:textId="77777777" w:rsidR="00E15620" w:rsidRPr="00E15620" w:rsidRDefault="00E15620" w:rsidP="00E1562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>Quick Lubrication Vehicle Shop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D7A562" w14:textId="77777777" w:rsidR="00E15620" w:rsidRPr="00E15620" w:rsidRDefault="00E15620" w:rsidP="00E1562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>SERVICE STALL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F09AE2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 xml:space="preserve">$16,553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72BAB9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 xml:space="preserve">$3,723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723742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 xml:space="preserve">$5,915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BE8F9A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 xml:space="preserve">$8,107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9802BA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 xml:space="preserve">$10,299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AD761C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 xml:space="preserve">$12,490 </w:t>
            </w:r>
          </w:p>
        </w:tc>
      </w:tr>
      <w:tr w:rsidR="00123B03" w:rsidRPr="00E15620" w14:paraId="64DDB1C2" w14:textId="77777777" w:rsidTr="00123B03">
        <w:trPr>
          <w:trHeight w:val="340"/>
        </w:trPr>
        <w:tc>
          <w:tcPr>
            <w:tcW w:w="81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769362" w14:textId="77777777" w:rsidR="00E15620" w:rsidRPr="00E15620" w:rsidRDefault="00E15620" w:rsidP="00E1562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>944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00CBF4" w14:textId="35EFEB7F" w:rsidR="00E15620" w:rsidRPr="00E15620" w:rsidRDefault="00E15620" w:rsidP="00E1562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>Gasoline/</w:t>
            </w:r>
            <w:r w:rsidR="00123B03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>Service Station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9D0FB4" w14:textId="693F0435" w:rsidR="00E15620" w:rsidRPr="00E15620" w:rsidRDefault="00E15620" w:rsidP="00E1562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>PER VEH.FUEL.POS.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7051D9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 xml:space="preserve">$16,371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00A337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 xml:space="preserve">$3,682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821CFE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 xml:space="preserve">$5,850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9F15F6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 xml:space="preserve">$8,018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1A6878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 xml:space="preserve">$10,185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267EDD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 xml:space="preserve">$12,353 </w:t>
            </w:r>
          </w:p>
        </w:tc>
      </w:tr>
      <w:tr w:rsidR="00123B03" w:rsidRPr="00E15620" w14:paraId="35F647F3" w14:textId="77777777" w:rsidTr="00123B03">
        <w:trPr>
          <w:trHeight w:val="340"/>
        </w:trPr>
        <w:tc>
          <w:tcPr>
            <w:tcW w:w="810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F958A3" w14:textId="77777777" w:rsidR="00E15620" w:rsidRPr="00E15620" w:rsidRDefault="00E15620" w:rsidP="00E1562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>945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CA340B" w14:textId="2E7D6908" w:rsidR="00E15620" w:rsidRPr="00E15620" w:rsidRDefault="00E15620" w:rsidP="00E1562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>Gas/Service Station W/</w:t>
            </w:r>
            <w:r w:rsidR="00123B03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>Convenience Mkt</w:t>
            </w:r>
          </w:p>
        </w:tc>
        <w:tc>
          <w:tcPr>
            <w:tcW w:w="135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3B40C5" w14:textId="77777777" w:rsidR="00E15620" w:rsidRPr="00E15620" w:rsidRDefault="00E15620" w:rsidP="00E1562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>PER VEH.FUEL.POS.</w:t>
            </w:r>
          </w:p>
        </w:tc>
        <w:tc>
          <w:tcPr>
            <w:tcW w:w="99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3096F0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 xml:space="preserve">$11,047 </w:t>
            </w:r>
          </w:p>
        </w:tc>
        <w:tc>
          <w:tcPr>
            <w:tcW w:w="108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1B5911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 xml:space="preserve">$2,485 </w:t>
            </w:r>
          </w:p>
        </w:tc>
        <w:tc>
          <w:tcPr>
            <w:tcW w:w="108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34BFE3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 xml:space="preserve">$3,947 </w:t>
            </w:r>
          </w:p>
        </w:tc>
        <w:tc>
          <w:tcPr>
            <w:tcW w:w="108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B231B8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 xml:space="preserve">$5,410 </w:t>
            </w:r>
          </w:p>
        </w:tc>
        <w:tc>
          <w:tcPr>
            <w:tcW w:w="108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2A39E8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 xml:space="preserve">$6,873 </w:t>
            </w:r>
          </w:p>
        </w:tc>
        <w:tc>
          <w:tcPr>
            <w:tcW w:w="108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FC5FDB" w14:textId="77777777" w:rsidR="00E15620" w:rsidRPr="00E15620" w:rsidRDefault="00E15620" w:rsidP="00E15620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5620">
              <w:rPr>
                <w:rFonts w:ascii="Arial" w:hAnsi="Arial" w:cs="Arial"/>
                <w:color w:val="000000"/>
                <w:sz w:val="21"/>
                <w:szCs w:val="21"/>
              </w:rPr>
              <w:t xml:space="preserve">$8,336 </w:t>
            </w:r>
          </w:p>
        </w:tc>
      </w:tr>
    </w:tbl>
    <w:p w14:paraId="34D7E06B" w14:textId="10179CE0" w:rsidR="007527E0" w:rsidRPr="007527E0" w:rsidRDefault="007527E0" w:rsidP="007527E0">
      <w:pPr>
        <w:tabs>
          <w:tab w:val="left" w:pos="1890"/>
          <w:tab w:val="left" w:pos="2250"/>
          <w:tab w:val="left" w:pos="2520"/>
          <w:tab w:val="left" w:pos="2700"/>
          <w:tab w:val="left" w:pos="4770"/>
          <w:tab w:val="left" w:pos="5040"/>
          <w:tab w:val="left" w:pos="5400"/>
          <w:tab w:val="left" w:pos="8460"/>
          <w:tab w:val="right" w:leader="dot" w:pos="8640"/>
        </w:tabs>
        <w:rPr>
          <w:rFonts w:ascii="Arial" w:hAnsi="Arial" w:cs="Arial"/>
          <w:sz w:val="18"/>
          <w:szCs w:val="18"/>
        </w:rPr>
      </w:pPr>
      <w:r w:rsidRPr="007527E0">
        <w:rPr>
          <w:rFonts w:ascii="Arial" w:hAnsi="Arial" w:cs="Arial"/>
          <w:color w:val="000000"/>
          <w:sz w:val="18"/>
          <w:szCs w:val="18"/>
          <w:vertAlign w:val="superscript"/>
        </w:rPr>
        <w:t>1</w:t>
      </w:r>
      <w:r w:rsidRPr="007527E0">
        <w:rPr>
          <w:rFonts w:ascii="Arial" w:hAnsi="Arial" w:cs="Arial"/>
          <w:sz w:val="18"/>
          <w:szCs w:val="18"/>
        </w:rPr>
        <w:t xml:space="preserve">SDCs by Institute of Transportation Engineers (ITE) Code are based on trip rates and adjustments from ITE Trip Generation Manual (10th edition). </w:t>
      </w:r>
    </w:p>
    <w:p w14:paraId="58C93F30" w14:textId="77777777" w:rsidR="007527E0" w:rsidRPr="007527E0" w:rsidRDefault="007527E0" w:rsidP="007527E0">
      <w:pPr>
        <w:tabs>
          <w:tab w:val="left" w:pos="1890"/>
          <w:tab w:val="left" w:pos="2250"/>
          <w:tab w:val="left" w:pos="2520"/>
          <w:tab w:val="left" w:pos="2700"/>
          <w:tab w:val="left" w:pos="4770"/>
          <w:tab w:val="left" w:pos="5040"/>
          <w:tab w:val="left" w:pos="5400"/>
          <w:tab w:val="left" w:pos="8460"/>
          <w:tab w:val="right" w:leader="dot" w:pos="8640"/>
        </w:tabs>
        <w:rPr>
          <w:rFonts w:ascii="Arial" w:hAnsi="Arial" w:cs="Arial"/>
          <w:sz w:val="18"/>
          <w:szCs w:val="18"/>
        </w:rPr>
      </w:pPr>
      <w:r w:rsidRPr="007527E0">
        <w:rPr>
          <w:rFonts w:ascii="Arial" w:hAnsi="Arial" w:cs="Arial"/>
          <w:sz w:val="18"/>
          <w:szCs w:val="18"/>
        </w:rPr>
        <w:t>Abbreviations:</w:t>
      </w:r>
    </w:p>
    <w:p w14:paraId="3B89F7DE" w14:textId="77777777" w:rsidR="007527E0" w:rsidRPr="007527E0" w:rsidRDefault="007527E0" w:rsidP="007527E0">
      <w:pPr>
        <w:tabs>
          <w:tab w:val="left" w:pos="1890"/>
          <w:tab w:val="left" w:pos="2250"/>
          <w:tab w:val="left" w:pos="2520"/>
          <w:tab w:val="left" w:pos="2700"/>
          <w:tab w:val="left" w:pos="4770"/>
          <w:tab w:val="left" w:pos="5040"/>
          <w:tab w:val="left" w:pos="5400"/>
          <w:tab w:val="left" w:pos="8460"/>
          <w:tab w:val="right" w:leader="dot" w:pos="8640"/>
        </w:tabs>
        <w:rPr>
          <w:rFonts w:ascii="Arial" w:hAnsi="Arial" w:cs="Arial"/>
          <w:sz w:val="18"/>
          <w:szCs w:val="18"/>
        </w:rPr>
      </w:pPr>
      <w:r w:rsidRPr="007527E0">
        <w:rPr>
          <w:rFonts w:ascii="Arial" w:hAnsi="Arial" w:cs="Arial"/>
          <w:sz w:val="18"/>
          <w:szCs w:val="18"/>
        </w:rPr>
        <w:t>SF = Square Feet</w:t>
      </w:r>
    </w:p>
    <w:p w14:paraId="36F6DAE9" w14:textId="77777777" w:rsidR="007527E0" w:rsidRPr="007527E0" w:rsidRDefault="007527E0" w:rsidP="007527E0">
      <w:pPr>
        <w:tabs>
          <w:tab w:val="left" w:pos="1890"/>
          <w:tab w:val="left" w:pos="2250"/>
          <w:tab w:val="left" w:pos="2520"/>
          <w:tab w:val="left" w:pos="2700"/>
          <w:tab w:val="left" w:pos="4770"/>
          <w:tab w:val="left" w:pos="5040"/>
          <w:tab w:val="left" w:pos="5400"/>
          <w:tab w:val="left" w:pos="8460"/>
          <w:tab w:val="right" w:leader="dot" w:pos="8640"/>
        </w:tabs>
        <w:rPr>
          <w:rFonts w:ascii="Arial" w:hAnsi="Arial" w:cs="Arial"/>
          <w:sz w:val="18"/>
          <w:szCs w:val="18"/>
        </w:rPr>
      </w:pPr>
      <w:r w:rsidRPr="007527E0">
        <w:rPr>
          <w:rFonts w:ascii="Arial" w:hAnsi="Arial" w:cs="Arial"/>
          <w:sz w:val="18"/>
          <w:szCs w:val="18"/>
        </w:rPr>
        <w:t>DU = Dwelling Unit</w:t>
      </w:r>
    </w:p>
    <w:p w14:paraId="707ABF1C" w14:textId="3738FFA0" w:rsidR="007527E0" w:rsidRPr="007527E0" w:rsidRDefault="007527E0" w:rsidP="007527E0">
      <w:pPr>
        <w:tabs>
          <w:tab w:val="left" w:pos="1890"/>
          <w:tab w:val="left" w:pos="2250"/>
          <w:tab w:val="left" w:pos="2520"/>
          <w:tab w:val="left" w:pos="2700"/>
          <w:tab w:val="left" w:pos="4770"/>
          <w:tab w:val="left" w:pos="5040"/>
          <w:tab w:val="left" w:pos="5400"/>
          <w:tab w:val="left" w:pos="8460"/>
          <w:tab w:val="right" w:leader="dot" w:pos="8640"/>
        </w:tabs>
        <w:rPr>
          <w:rFonts w:ascii="Arial" w:hAnsi="Arial" w:cs="Arial"/>
          <w:sz w:val="18"/>
          <w:szCs w:val="18"/>
        </w:rPr>
      </w:pPr>
      <w:r w:rsidRPr="007527E0">
        <w:rPr>
          <w:rFonts w:ascii="Arial" w:hAnsi="Arial" w:cs="Arial"/>
          <w:sz w:val="18"/>
          <w:szCs w:val="18"/>
        </w:rPr>
        <w:t>VEH. FUEL POS. = Vehicle Fueling Position</w:t>
      </w:r>
    </w:p>
    <w:p w14:paraId="6ED8ADA8" w14:textId="4D178209" w:rsidR="001C17E2" w:rsidRDefault="001C17E2">
      <w:pPr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br w:type="page"/>
      </w:r>
    </w:p>
    <w:p w14:paraId="6BC59C6E" w14:textId="037647A6" w:rsidR="00CA5771" w:rsidRPr="00E041D8" w:rsidRDefault="00CA5771" w:rsidP="00E041D8">
      <w:pPr>
        <w:spacing w:after="120"/>
        <w:rPr>
          <w:rFonts w:ascii="Arial" w:hAnsi="Arial" w:cs="Arial"/>
          <w:b/>
          <w:bCs/>
        </w:rPr>
      </w:pPr>
      <w:r w:rsidRPr="00D15EB3">
        <w:rPr>
          <w:rFonts w:ascii="Arial" w:hAnsi="Arial" w:cs="Arial"/>
          <w:b/>
          <w:bCs/>
        </w:rPr>
        <w:lastRenderedPageBreak/>
        <w:t>Stormwater</w:t>
      </w:r>
    </w:p>
    <w:p w14:paraId="2F0D2A84" w14:textId="3C7EB5D7" w:rsidR="00CE2B20" w:rsidRDefault="00CE2B20" w:rsidP="00CE2B20">
      <w:pPr>
        <w:rPr>
          <w:rFonts w:ascii="Arial" w:hAnsi="Arial" w:cs="Arial"/>
          <w:sz w:val="22"/>
          <w:szCs w:val="22"/>
        </w:rPr>
      </w:pPr>
      <w:r w:rsidRPr="00A47552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>storm</w:t>
      </w:r>
      <w:r w:rsidRPr="00A47552">
        <w:rPr>
          <w:rFonts w:ascii="Arial" w:hAnsi="Arial" w:cs="Arial"/>
          <w:sz w:val="22"/>
          <w:szCs w:val="22"/>
        </w:rPr>
        <w:t xml:space="preserve">water SDC </w:t>
      </w:r>
      <w:r w:rsidR="00D15EB3">
        <w:rPr>
          <w:rFonts w:ascii="Arial" w:hAnsi="Arial" w:cs="Arial"/>
          <w:sz w:val="22"/>
          <w:szCs w:val="22"/>
        </w:rPr>
        <w:t xml:space="preserve">is charged </w:t>
      </w:r>
      <w:r w:rsidRPr="00A47552">
        <w:rPr>
          <w:rFonts w:ascii="Arial" w:hAnsi="Arial" w:cs="Arial"/>
          <w:sz w:val="22"/>
          <w:szCs w:val="22"/>
        </w:rPr>
        <w:t xml:space="preserve">per </w:t>
      </w:r>
      <w:r>
        <w:rPr>
          <w:rFonts w:ascii="Arial" w:hAnsi="Arial" w:cs="Arial"/>
          <w:sz w:val="22"/>
          <w:szCs w:val="22"/>
        </w:rPr>
        <w:t>EDU</w:t>
      </w:r>
      <w:r w:rsidR="00D15EB3">
        <w:rPr>
          <w:rFonts w:ascii="Arial" w:hAnsi="Arial" w:cs="Arial"/>
          <w:sz w:val="22"/>
          <w:szCs w:val="22"/>
        </w:rPr>
        <w:t xml:space="preserve"> </w:t>
      </w:r>
      <w:r w:rsidR="00FC1571">
        <w:rPr>
          <w:rFonts w:ascii="Arial" w:hAnsi="Arial" w:cs="Arial"/>
          <w:sz w:val="22"/>
          <w:szCs w:val="22"/>
        </w:rPr>
        <w:t>for both residential and nonresidential uses</w:t>
      </w:r>
      <w:r w:rsidR="00D15EB3">
        <w:rPr>
          <w:rFonts w:ascii="Arial" w:hAnsi="Arial" w:cs="Arial"/>
          <w:sz w:val="22"/>
          <w:szCs w:val="22"/>
        </w:rPr>
        <w:t xml:space="preserve">. The </w:t>
      </w:r>
      <w:r w:rsidRPr="00A47552">
        <w:rPr>
          <w:rFonts w:ascii="Arial" w:hAnsi="Arial" w:cs="Arial"/>
          <w:sz w:val="22"/>
          <w:szCs w:val="22"/>
        </w:rPr>
        <w:t xml:space="preserve">rate is scaled for customers based on </w:t>
      </w:r>
      <w:r w:rsidRPr="00CE2B20">
        <w:rPr>
          <w:rFonts w:ascii="Arial" w:hAnsi="Arial" w:cs="Arial"/>
          <w:b/>
          <w:bCs/>
          <w:sz w:val="22"/>
          <w:szCs w:val="22"/>
        </w:rPr>
        <w:t xml:space="preserve">Table </w:t>
      </w:r>
      <w:r w:rsidR="00FC1571">
        <w:rPr>
          <w:rFonts w:ascii="Arial" w:hAnsi="Arial" w:cs="Arial"/>
          <w:b/>
          <w:bCs/>
          <w:sz w:val="22"/>
          <w:szCs w:val="22"/>
        </w:rPr>
        <w:t>4</w:t>
      </w:r>
      <w:r w:rsidRPr="00A47552">
        <w:rPr>
          <w:rFonts w:ascii="Arial" w:hAnsi="Arial" w:cs="Arial"/>
          <w:sz w:val="22"/>
          <w:szCs w:val="22"/>
        </w:rPr>
        <w:t>.</w:t>
      </w:r>
    </w:p>
    <w:p w14:paraId="26148B29" w14:textId="7D2B78B6" w:rsidR="0000614C" w:rsidRDefault="0000614C" w:rsidP="00CE2B20">
      <w:pPr>
        <w:rPr>
          <w:rFonts w:ascii="Arial" w:hAnsi="Arial" w:cs="Arial"/>
          <w:sz w:val="22"/>
          <w:szCs w:val="22"/>
        </w:rPr>
      </w:pPr>
    </w:p>
    <w:p w14:paraId="41448B6D" w14:textId="77777777" w:rsidR="00E041D8" w:rsidRDefault="0000614C" w:rsidP="00E041D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 EDU is equal to 3,200 square feet of impervious area. Single family residential dwellings will be charged uniformly based on the number of dwelling units. Other development</w:t>
      </w:r>
      <w:r w:rsidR="00D15EB3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will be assessed </w:t>
      </w:r>
      <w:r w:rsidR="007A0079">
        <w:rPr>
          <w:rFonts w:ascii="Arial" w:hAnsi="Arial" w:cs="Arial"/>
          <w:sz w:val="22"/>
          <w:szCs w:val="22"/>
        </w:rPr>
        <w:t xml:space="preserve">SDCs based on the calculated number </w:t>
      </w:r>
      <w:r w:rsidR="00D15EB3">
        <w:rPr>
          <w:rFonts w:ascii="Arial" w:hAnsi="Arial" w:cs="Arial"/>
          <w:sz w:val="22"/>
          <w:szCs w:val="22"/>
        </w:rPr>
        <w:t xml:space="preserve">of </w:t>
      </w:r>
      <w:r w:rsidR="007A0079">
        <w:rPr>
          <w:rFonts w:ascii="Arial" w:hAnsi="Arial" w:cs="Arial"/>
          <w:sz w:val="22"/>
          <w:szCs w:val="22"/>
        </w:rPr>
        <w:t>EDUs (total measured impervious area for the development divided by 3,200 square feet).</w:t>
      </w:r>
    </w:p>
    <w:tbl>
      <w:tblPr>
        <w:tblW w:w="9540" w:type="dxa"/>
        <w:tblLayout w:type="fixed"/>
        <w:tblLook w:val="04A0" w:firstRow="1" w:lastRow="0" w:firstColumn="1" w:lastColumn="0" w:noHBand="0" w:noVBand="1"/>
      </w:tblPr>
      <w:tblGrid>
        <w:gridCol w:w="2483"/>
        <w:gridCol w:w="1657"/>
        <w:gridCol w:w="1080"/>
        <w:gridCol w:w="1080"/>
        <w:gridCol w:w="1080"/>
        <w:gridCol w:w="1080"/>
        <w:gridCol w:w="1080"/>
      </w:tblGrid>
      <w:tr w:rsidR="00E041D8" w:rsidRPr="00E041D8" w14:paraId="7EC483FE" w14:textId="77777777" w:rsidTr="00BC7CBA">
        <w:trPr>
          <w:trHeight w:val="320"/>
        </w:trPr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8E9DF" w14:textId="77777777" w:rsidR="00E041D8" w:rsidRPr="00E041D8" w:rsidRDefault="00E041D8" w:rsidP="00E041D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041D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Table 4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0CD74" w14:textId="77777777" w:rsidR="00E041D8" w:rsidRPr="00E041D8" w:rsidRDefault="00E041D8" w:rsidP="00E041D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6B2E2" w14:textId="77777777" w:rsidR="00E041D8" w:rsidRPr="00E041D8" w:rsidRDefault="00E041D8" w:rsidP="00E041D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E9567B" w14:textId="77777777" w:rsidR="00E041D8" w:rsidRPr="00E041D8" w:rsidRDefault="00E041D8" w:rsidP="00E041D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76003" w14:textId="77777777" w:rsidR="00E041D8" w:rsidRPr="00E041D8" w:rsidRDefault="00E041D8" w:rsidP="00E041D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B16D4" w14:textId="77777777" w:rsidR="00E041D8" w:rsidRPr="00E041D8" w:rsidRDefault="00E041D8" w:rsidP="00E041D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77E49" w14:textId="77777777" w:rsidR="00E041D8" w:rsidRPr="00E041D8" w:rsidRDefault="00E041D8" w:rsidP="00E041D8">
            <w:pPr>
              <w:rPr>
                <w:sz w:val="20"/>
                <w:szCs w:val="20"/>
              </w:rPr>
            </w:pPr>
          </w:p>
        </w:tc>
      </w:tr>
      <w:tr w:rsidR="00E041D8" w:rsidRPr="00E041D8" w14:paraId="445CDF1D" w14:textId="77777777" w:rsidTr="00BC7CBA">
        <w:trPr>
          <w:trHeight w:val="340"/>
        </w:trPr>
        <w:tc>
          <w:tcPr>
            <w:tcW w:w="522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08A06E" w14:textId="3C3D20A2" w:rsidR="00E041D8" w:rsidRPr="00E041D8" w:rsidRDefault="00E041D8" w:rsidP="00E041D8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bookmarkStart w:id="0" w:name="RANGE!A99"/>
            <w:r w:rsidRPr="00E041D8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Stormwater SDC Schedule</w:t>
            </w:r>
            <w:bookmarkEnd w:id="0"/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9FF9139" w14:textId="77777777" w:rsidR="00E041D8" w:rsidRPr="00E041D8" w:rsidRDefault="00E041D8" w:rsidP="00E041D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41D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31BD1" w14:textId="77777777" w:rsidR="00E041D8" w:rsidRPr="00E041D8" w:rsidRDefault="00E041D8" w:rsidP="00E041D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EC7D0" w14:textId="77777777" w:rsidR="00E041D8" w:rsidRPr="00E041D8" w:rsidRDefault="00E041D8" w:rsidP="00E041D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45AD1" w14:textId="77777777" w:rsidR="00E041D8" w:rsidRPr="00E041D8" w:rsidRDefault="00E041D8" w:rsidP="00E041D8">
            <w:pPr>
              <w:rPr>
                <w:sz w:val="20"/>
                <w:szCs w:val="20"/>
              </w:rPr>
            </w:pPr>
          </w:p>
        </w:tc>
      </w:tr>
      <w:tr w:rsidR="00E041D8" w:rsidRPr="00E041D8" w14:paraId="56881541" w14:textId="77777777" w:rsidTr="00BC7CBA">
        <w:trPr>
          <w:trHeight w:val="511"/>
        </w:trPr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E8378C" w14:textId="77777777" w:rsidR="00E041D8" w:rsidRPr="00E041D8" w:rsidRDefault="00E041D8" w:rsidP="00E041D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41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Development Type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CA7D1CD" w14:textId="77777777" w:rsidR="00E041D8" w:rsidRPr="00E041D8" w:rsidRDefault="00E041D8" w:rsidP="00E041D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41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Max. Permitted SDC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D285413" w14:textId="1275688C" w:rsidR="00E041D8" w:rsidRPr="00E041D8" w:rsidRDefault="00E041D8" w:rsidP="00E041D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41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Eff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  <w:r w:rsidRPr="00E041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7/1/2021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2E5C5B" w14:textId="784BC4D7" w:rsidR="00E041D8" w:rsidRPr="00E041D8" w:rsidRDefault="00E041D8" w:rsidP="00E041D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41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Eff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  <w:r w:rsidRPr="00E041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7/1/2022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99E7D9" w14:textId="1BE1A1AF" w:rsidR="00E041D8" w:rsidRPr="00E041D8" w:rsidRDefault="00E041D8" w:rsidP="00E041D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41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Eff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  <w:r w:rsidRPr="00E041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7/1/2023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605309" w14:textId="278E8973" w:rsidR="00E041D8" w:rsidRPr="00E041D8" w:rsidRDefault="00E041D8" w:rsidP="00E041D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41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Eff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  <w:r w:rsidRPr="00E041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7/1/2024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5E6CFE" w14:textId="646E5B1D" w:rsidR="00E041D8" w:rsidRPr="00E041D8" w:rsidRDefault="00E041D8" w:rsidP="00E041D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41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Eff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  <w:r w:rsidRPr="00E041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7/1/2025</w:t>
            </w:r>
          </w:p>
        </w:tc>
      </w:tr>
      <w:tr w:rsidR="00BC7CBA" w:rsidRPr="00E041D8" w14:paraId="13423C3B" w14:textId="77777777" w:rsidTr="00BC7CBA">
        <w:trPr>
          <w:trHeight w:val="320"/>
        </w:trPr>
        <w:tc>
          <w:tcPr>
            <w:tcW w:w="248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4354E" w14:textId="77777777" w:rsidR="00E041D8" w:rsidRPr="00E041D8" w:rsidRDefault="00E041D8" w:rsidP="00E041D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41D8">
              <w:rPr>
                <w:rFonts w:ascii="Arial" w:hAnsi="Arial" w:cs="Arial"/>
                <w:color w:val="000000"/>
                <w:sz w:val="20"/>
                <w:szCs w:val="20"/>
              </w:rPr>
              <w:t>Single Family Residential ($/Dwelling Unit)</w:t>
            </w:r>
          </w:p>
        </w:tc>
        <w:tc>
          <w:tcPr>
            <w:tcW w:w="165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5F9DD13E" w14:textId="77777777" w:rsidR="00E041D8" w:rsidRPr="00E041D8" w:rsidRDefault="00E041D8" w:rsidP="00E041D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41D8">
              <w:rPr>
                <w:rFonts w:ascii="Arial" w:hAnsi="Arial" w:cs="Arial"/>
                <w:color w:val="000000"/>
                <w:sz w:val="20"/>
                <w:szCs w:val="20"/>
              </w:rPr>
              <w:t xml:space="preserve">$1,303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71248B" w14:textId="77777777" w:rsidR="00E041D8" w:rsidRPr="00E041D8" w:rsidRDefault="00E041D8" w:rsidP="00E041D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41D8">
              <w:rPr>
                <w:rFonts w:ascii="Arial" w:hAnsi="Arial" w:cs="Arial"/>
                <w:color w:val="000000"/>
                <w:sz w:val="20"/>
                <w:szCs w:val="20"/>
              </w:rPr>
              <w:t xml:space="preserve">$293 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93CD5A" w14:textId="77777777" w:rsidR="00E041D8" w:rsidRPr="00E041D8" w:rsidRDefault="00E041D8" w:rsidP="00E041D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41D8">
              <w:rPr>
                <w:rFonts w:ascii="Arial" w:hAnsi="Arial" w:cs="Arial"/>
                <w:color w:val="000000"/>
                <w:sz w:val="20"/>
                <w:szCs w:val="20"/>
              </w:rPr>
              <w:t xml:space="preserve">$466 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39BBE8" w14:textId="77777777" w:rsidR="00E041D8" w:rsidRPr="00E041D8" w:rsidRDefault="00E041D8" w:rsidP="00E041D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41D8">
              <w:rPr>
                <w:rFonts w:ascii="Arial" w:hAnsi="Arial" w:cs="Arial"/>
                <w:color w:val="000000"/>
                <w:sz w:val="20"/>
                <w:szCs w:val="20"/>
              </w:rPr>
              <w:t xml:space="preserve">$638 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EA6E52" w14:textId="77777777" w:rsidR="00E041D8" w:rsidRPr="00E041D8" w:rsidRDefault="00E041D8" w:rsidP="00E041D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41D8">
              <w:rPr>
                <w:rFonts w:ascii="Arial" w:hAnsi="Arial" w:cs="Arial"/>
                <w:color w:val="000000"/>
                <w:sz w:val="20"/>
                <w:szCs w:val="20"/>
              </w:rPr>
              <w:t xml:space="preserve">$811 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974516" w14:textId="77777777" w:rsidR="00E041D8" w:rsidRPr="00E041D8" w:rsidRDefault="00E041D8" w:rsidP="00E041D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41D8">
              <w:rPr>
                <w:rFonts w:ascii="Arial" w:hAnsi="Arial" w:cs="Arial"/>
                <w:color w:val="000000"/>
                <w:sz w:val="20"/>
                <w:szCs w:val="20"/>
              </w:rPr>
              <w:t xml:space="preserve">$983 </w:t>
            </w:r>
          </w:p>
        </w:tc>
      </w:tr>
      <w:tr w:rsidR="00BC7CBA" w:rsidRPr="00E041D8" w14:paraId="6D2A93F8" w14:textId="77777777" w:rsidTr="00BC7CBA">
        <w:trPr>
          <w:trHeight w:val="340"/>
        </w:trPr>
        <w:tc>
          <w:tcPr>
            <w:tcW w:w="24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0D51BD" w14:textId="77777777" w:rsidR="00E041D8" w:rsidRPr="00E041D8" w:rsidRDefault="00E041D8" w:rsidP="00E041D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41D8">
              <w:rPr>
                <w:rFonts w:ascii="Arial" w:hAnsi="Arial" w:cs="Arial"/>
                <w:color w:val="000000"/>
                <w:sz w:val="20"/>
                <w:szCs w:val="20"/>
              </w:rPr>
              <w:t>Nonresidential ($/EDU)</w:t>
            </w:r>
            <w:r w:rsidRPr="00E041D8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D05A33D" w14:textId="77777777" w:rsidR="00E041D8" w:rsidRPr="00E041D8" w:rsidRDefault="00E041D8" w:rsidP="00E041D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41D8">
              <w:rPr>
                <w:rFonts w:ascii="Arial" w:hAnsi="Arial" w:cs="Arial"/>
                <w:color w:val="000000"/>
                <w:sz w:val="20"/>
                <w:szCs w:val="20"/>
              </w:rPr>
              <w:t xml:space="preserve">$1,303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C544470" w14:textId="77777777" w:rsidR="00E041D8" w:rsidRPr="00E041D8" w:rsidRDefault="00E041D8" w:rsidP="00E041D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41D8">
              <w:rPr>
                <w:rFonts w:ascii="Arial" w:hAnsi="Arial" w:cs="Arial"/>
                <w:color w:val="000000"/>
                <w:sz w:val="20"/>
                <w:szCs w:val="20"/>
              </w:rPr>
              <w:t xml:space="preserve">$293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7D2381C" w14:textId="77777777" w:rsidR="00E041D8" w:rsidRPr="00E041D8" w:rsidRDefault="00E041D8" w:rsidP="00E041D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41D8">
              <w:rPr>
                <w:rFonts w:ascii="Arial" w:hAnsi="Arial" w:cs="Arial"/>
                <w:color w:val="000000"/>
                <w:sz w:val="20"/>
                <w:szCs w:val="20"/>
              </w:rPr>
              <w:t xml:space="preserve">$466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6BF3F38" w14:textId="77777777" w:rsidR="00E041D8" w:rsidRPr="00E041D8" w:rsidRDefault="00E041D8" w:rsidP="00E041D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41D8">
              <w:rPr>
                <w:rFonts w:ascii="Arial" w:hAnsi="Arial" w:cs="Arial"/>
                <w:color w:val="000000"/>
                <w:sz w:val="20"/>
                <w:szCs w:val="20"/>
              </w:rPr>
              <w:t xml:space="preserve">$638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1E93843" w14:textId="77777777" w:rsidR="00E041D8" w:rsidRPr="00E041D8" w:rsidRDefault="00E041D8" w:rsidP="00E041D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41D8">
              <w:rPr>
                <w:rFonts w:ascii="Arial" w:hAnsi="Arial" w:cs="Arial"/>
                <w:color w:val="000000"/>
                <w:sz w:val="20"/>
                <w:szCs w:val="20"/>
              </w:rPr>
              <w:t xml:space="preserve">$811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B2031FE" w14:textId="77777777" w:rsidR="00E041D8" w:rsidRPr="00E041D8" w:rsidRDefault="00E041D8" w:rsidP="00E041D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41D8">
              <w:rPr>
                <w:rFonts w:ascii="Arial" w:hAnsi="Arial" w:cs="Arial"/>
                <w:color w:val="000000"/>
                <w:sz w:val="20"/>
                <w:szCs w:val="20"/>
              </w:rPr>
              <w:t xml:space="preserve">$983 </w:t>
            </w:r>
          </w:p>
        </w:tc>
      </w:tr>
    </w:tbl>
    <w:p w14:paraId="574B3F93" w14:textId="182913E6" w:rsidR="001C17E2" w:rsidRDefault="001C17E2" w:rsidP="00E041D8">
      <w:pPr>
        <w:spacing w:after="120"/>
        <w:rPr>
          <w:rFonts w:ascii="Arial" w:hAnsi="Arial" w:cs="Arial"/>
          <w:b/>
          <w:bCs/>
        </w:rPr>
      </w:pPr>
      <w:r w:rsidRPr="00E041D8">
        <w:rPr>
          <w:rFonts w:ascii="Arial" w:hAnsi="Arial" w:cs="Arial"/>
          <w:color w:val="000000"/>
          <w:sz w:val="18"/>
          <w:szCs w:val="18"/>
          <w:vertAlign w:val="superscript"/>
        </w:rPr>
        <w:t>1</w:t>
      </w:r>
      <w:r w:rsidRPr="00E041D8">
        <w:rPr>
          <w:rFonts w:ascii="Arial" w:hAnsi="Arial" w:cs="Arial"/>
          <w:color w:val="000000"/>
          <w:sz w:val="18"/>
          <w:szCs w:val="18"/>
        </w:rPr>
        <w:t>Equivalent Dwelling Unit = 3,200 SQ FT impervious area</w:t>
      </w:r>
    </w:p>
    <w:p w14:paraId="3DF5C23B" w14:textId="77777777" w:rsidR="001C17E2" w:rsidRDefault="001C17E2" w:rsidP="00E041D8">
      <w:pPr>
        <w:spacing w:after="120"/>
        <w:rPr>
          <w:rFonts w:ascii="Arial" w:hAnsi="Arial" w:cs="Arial"/>
          <w:b/>
          <w:bCs/>
        </w:rPr>
      </w:pPr>
    </w:p>
    <w:p w14:paraId="7662C9CA" w14:textId="7CD2CC55" w:rsidR="00CA5771" w:rsidRPr="00E041D8" w:rsidRDefault="00E54950" w:rsidP="00E041D8">
      <w:pPr>
        <w:spacing w:after="120"/>
        <w:rPr>
          <w:rFonts w:ascii="Arial" w:hAnsi="Arial" w:cs="Arial"/>
          <w:b/>
          <w:bCs/>
        </w:rPr>
      </w:pPr>
      <w:r w:rsidRPr="00D15EB3">
        <w:rPr>
          <w:rFonts w:ascii="Arial" w:hAnsi="Arial" w:cs="Arial"/>
          <w:b/>
          <w:bCs/>
        </w:rPr>
        <w:t>P</w:t>
      </w:r>
      <w:r w:rsidR="00CA5771" w:rsidRPr="00D15EB3">
        <w:rPr>
          <w:rFonts w:ascii="Arial" w:hAnsi="Arial" w:cs="Arial"/>
          <w:b/>
          <w:bCs/>
        </w:rPr>
        <w:t>arks</w:t>
      </w:r>
    </w:p>
    <w:p w14:paraId="7D1B3CA1" w14:textId="65A883A1" w:rsidR="00BC7CBA" w:rsidRDefault="00FC1571" w:rsidP="00BC7CBA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Parks SDC is applied to both residential and nonresidential uses. Residential</w:t>
      </w:r>
      <w:r w:rsidRPr="00A4755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uses are </w:t>
      </w:r>
      <w:r w:rsidRPr="00F72DCE">
        <w:rPr>
          <w:rFonts w:ascii="Arial" w:hAnsi="Arial" w:cs="Arial"/>
          <w:sz w:val="22"/>
          <w:szCs w:val="22"/>
        </w:rPr>
        <w:t>charged per dwelling unit</w:t>
      </w:r>
      <w:r w:rsidR="00346FC7">
        <w:rPr>
          <w:rFonts w:ascii="Arial" w:hAnsi="Arial" w:cs="Arial"/>
          <w:sz w:val="22"/>
          <w:szCs w:val="22"/>
        </w:rPr>
        <w:t>,</w:t>
      </w:r>
      <w:r w:rsidRPr="00F72DCE">
        <w:rPr>
          <w:rFonts w:ascii="Arial" w:hAnsi="Arial" w:cs="Arial"/>
          <w:sz w:val="22"/>
          <w:szCs w:val="22"/>
        </w:rPr>
        <w:t xml:space="preserve"> </w:t>
      </w:r>
      <w:r w:rsidR="00346FC7">
        <w:rPr>
          <w:rFonts w:ascii="Arial" w:hAnsi="Arial" w:cs="Arial"/>
          <w:sz w:val="22"/>
          <w:szCs w:val="22"/>
        </w:rPr>
        <w:t>and n</w:t>
      </w:r>
      <w:r w:rsidRPr="00F72DCE">
        <w:rPr>
          <w:rFonts w:ascii="Arial" w:hAnsi="Arial" w:cs="Arial"/>
          <w:sz w:val="22"/>
          <w:szCs w:val="22"/>
        </w:rPr>
        <w:t>onresidential uses are charged per 1,000 square feet</w:t>
      </w:r>
      <w:r w:rsidR="001C17E2">
        <w:rPr>
          <w:rFonts w:ascii="Arial" w:hAnsi="Arial" w:cs="Arial"/>
          <w:sz w:val="22"/>
          <w:szCs w:val="22"/>
        </w:rPr>
        <w:t xml:space="preserve"> of gross floor area</w:t>
      </w:r>
      <w:r w:rsidR="00D15EB3">
        <w:rPr>
          <w:rFonts w:ascii="Arial" w:hAnsi="Arial" w:cs="Arial"/>
          <w:sz w:val="22"/>
          <w:szCs w:val="22"/>
        </w:rPr>
        <w:t>,</w:t>
      </w:r>
      <w:r w:rsidR="00346FC7">
        <w:rPr>
          <w:rFonts w:ascii="Arial" w:hAnsi="Arial" w:cs="Arial"/>
          <w:sz w:val="22"/>
          <w:szCs w:val="22"/>
        </w:rPr>
        <w:t xml:space="preserve"> </w:t>
      </w:r>
      <w:r w:rsidR="00D15EB3">
        <w:rPr>
          <w:rFonts w:ascii="Arial" w:hAnsi="Arial" w:cs="Arial"/>
          <w:sz w:val="22"/>
          <w:szCs w:val="22"/>
        </w:rPr>
        <w:t>depending on the</w:t>
      </w:r>
      <w:r w:rsidR="00346FC7">
        <w:rPr>
          <w:rFonts w:ascii="Arial" w:hAnsi="Arial" w:cs="Arial"/>
          <w:sz w:val="22"/>
          <w:szCs w:val="22"/>
        </w:rPr>
        <w:t xml:space="preserve"> type of use</w:t>
      </w:r>
      <w:r w:rsidR="00D15EB3">
        <w:rPr>
          <w:rFonts w:ascii="Arial" w:hAnsi="Arial" w:cs="Arial"/>
          <w:sz w:val="22"/>
          <w:szCs w:val="22"/>
        </w:rPr>
        <w:t>,</w:t>
      </w:r>
      <w:r w:rsidR="00346FC7">
        <w:rPr>
          <w:rFonts w:ascii="Arial" w:hAnsi="Arial" w:cs="Arial"/>
          <w:sz w:val="22"/>
          <w:szCs w:val="22"/>
        </w:rPr>
        <w:t xml:space="preserve"> as shown in </w:t>
      </w:r>
      <w:r w:rsidRPr="00F72DCE">
        <w:rPr>
          <w:rFonts w:ascii="Arial" w:hAnsi="Arial" w:cs="Arial"/>
          <w:b/>
          <w:bCs/>
          <w:sz w:val="22"/>
          <w:szCs w:val="22"/>
        </w:rPr>
        <w:t>Table 5</w:t>
      </w:r>
      <w:r w:rsidRPr="00F72DCE">
        <w:rPr>
          <w:rFonts w:ascii="Arial" w:hAnsi="Arial" w:cs="Arial"/>
          <w:sz w:val="22"/>
          <w:szCs w:val="22"/>
        </w:rPr>
        <w:t>.</w:t>
      </w:r>
    </w:p>
    <w:tbl>
      <w:tblPr>
        <w:tblW w:w="8370" w:type="dxa"/>
        <w:tblLayout w:type="fixed"/>
        <w:tblLook w:val="04A0" w:firstRow="1" w:lastRow="0" w:firstColumn="1" w:lastColumn="0" w:noHBand="0" w:noVBand="1"/>
      </w:tblPr>
      <w:tblGrid>
        <w:gridCol w:w="1800"/>
        <w:gridCol w:w="1170"/>
        <w:gridCol w:w="1080"/>
        <w:gridCol w:w="1080"/>
        <w:gridCol w:w="1080"/>
        <w:gridCol w:w="1080"/>
        <w:gridCol w:w="1080"/>
      </w:tblGrid>
      <w:tr w:rsidR="00BC7CBA" w:rsidRPr="00BC7CBA" w14:paraId="345C0E6F" w14:textId="77777777" w:rsidTr="001C17E2">
        <w:trPr>
          <w:trHeight w:val="32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BD13F8" w14:textId="77777777" w:rsidR="00BC7CBA" w:rsidRPr="00BC7CBA" w:rsidRDefault="00BC7CBA" w:rsidP="00BC7CB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C7CB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Table 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B3D906" w14:textId="77777777" w:rsidR="00BC7CBA" w:rsidRPr="00BC7CBA" w:rsidRDefault="00BC7CBA" w:rsidP="00BC7CB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99A368" w14:textId="77777777" w:rsidR="00BC7CBA" w:rsidRPr="00BC7CBA" w:rsidRDefault="00BC7CBA" w:rsidP="00BC7CB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E99A8" w14:textId="77777777" w:rsidR="00BC7CBA" w:rsidRPr="00BC7CBA" w:rsidRDefault="00BC7CBA" w:rsidP="00BC7CB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9A9CE" w14:textId="77777777" w:rsidR="00BC7CBA" w:rsidRPr="00BC7CBA" w:rsidRDefault="00BC7CBA" w:rsidP="00BC7CBA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433B4" w14:textId="77777777" w:rsidR="00BC7CBA" w:rsidRPr="00BC7CBA" w:rsidRDefault="00BC7CBA" w:rsidP="00BC7CBA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06193" w14:textId="77777777" w:rsidR="00BC7CBA" w:rsidRPr="00BC7CBA" w:rsidRDefault="00BC7CBA" w:rsidP="00BC7CBA">
            <w:pPr>
              <w:rPr>
                <w:sz w:val="20"/>
                <w:szCs w:val="20"/>
              </w:rPr>
            </w:pPr>
          </w:p>
        </w:tc>
      </w:tr>
      <w:tr w:rsidR="00BC7CBA" w:rsidRPr="00BC7CBA" w14:paraId="41E843B8" w14:textId="77777777" w:rsidTr="001C17E2">
        <w:trPr>
          <w:trHeight w:val="340"/>
        </w:trPr>
        <w:tc>
          <w:tcPr>
            <w:tcW w:w="2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27D7C" w14:textId="3A23187B" w:rsidR="00BC7CBA" w:rsidRPr="00BC7CBA" w:rsidRDefault="00BC7CBA" w:rsidP="00BC7CBA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bookmarkStart w:id="1" w:name="RANGE!A106"/>
            <w:r w:rsidRPr="00BC7CBA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Parks SDC Schedule</w:t>
            </w:r>
            <w:bookmarkEnd w:id="1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B4CA9F" w14:textId="77777777" w:rsidR="00BC7CBA" w:rsidRPr="00BC7CBA" w:rsidRDefault="00BC7CBA" w:rsidP="00BC7CBA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E2806" w14:textId="77777777" w:rsidR="00BC7CBA" w:rsidRPr="00BC7CBA" w:rsidRDefault="00BC7CBA" w:rsidP="00BC7CB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26E75" w14:textId="77777777" w:rsidR="00BC7CBA" w:rsidRPr="00BC7CBA" w:rsidRDefault="00BC7CBA" w:rsidP="00BC7CBA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45726" w14:textId="77777777" w:rsidR="00BC7CBA" w:rsidRPr="00BC7CBA" w:rsidRDefault="00BC7CBA" w:rsidP="00BC7CBA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FFBB6" w14:textId="77777777" w:rsidR="00BC7CBA" w:rsidRPr="00BC7CBA" w:rsidRDefault="00BC7CBA" w:rsidP="00BC7CBA">
            <w:pPr>
              <w:rPr>
                <w:sz w:val="20"/>
                <w:szCs w:val="20"/>
              </w:rPr>
            </w:pPr>
          </w:p>
        </w:tc>
      </w:tr>
      <w:tr w:rsidR="00BC7CBA" w:rsidRPr="00BC7CBA" w14:paraId="3B845EC7" w14:textId="77777777" w:rsidTr="001C17E2">
        <w:trPr>
          <w:trHeight w:val="664"/>
        </w:trPr>
        <w:tc>
          <w:tcPr>
            <w:tcW w:w="1800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067AB214" w14:textId="77777777" w:rsidR="00BC7CBA" w:rsidRPr="00BC7CBA" w:rsidRDefault="00BC7CBA" w:rsidP="00BC7CB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C7CB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Development Type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2C0E60A4" w14:textId="1AF9C042" w:rsidR="00BC7CBA" w:rsidRPr="00BC7CBA" w:rsidRDefault="00BC7CBA" w:rsidP="00BC7CB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C7CB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Max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  <w:r w:rsidRPr="00BC7CB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Permitted SDC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3E9E2FF9" w14:textId="450B848A" w:rsidR="00BC7CBA" w:rsidRPr="00BC7CBA" w:rsidRDefault="00BC7CBA" w:rsidP="00BC7CB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C7CB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Eff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  <w:r w:rsidRPr="00BC7CB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7/1/2021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55A3265E" w14:textId="4E90EBD7" w:rsidR="00BC7CBA" w:rsidRPr="00BC7CBA" w:rsidRDefault="00BC7CBA" w:rsidP="00BC7CB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C7CB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Eff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  <w:r w:rsidRPr="00BC7CB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7/1/2022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6F03C5DA" w14:textId="2413E0E6" w:rsidR="00BC7CBA" w:rsidRPr="00BC7CBA" w:rsidRDefault="00BC7CBA" w:rsidP="00BC7CB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C7CB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Eff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  <w:r w:rsidRPr="00BC7CB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7/1/2023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7ECA3700" w14:textId="35313A4D" w:rsidR="00BC7CBA" w:rsidRPr="00BC7CBA" w:rsidRDefault="00BC7CBA" w:rsidP="00BC7CB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C7CB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Eff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  <w:r w:rsidRPr="00BC7CB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7/1/2024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2EACF01D" w14:textId="448C521D" w:rsidR="00BC7CBA" w:rsidRPr="00BC7CBA" w:rsidRDefault="00BC7CBA" w:rsidP="00BC7CB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C7CB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Eff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  <w:r w:rsidRPr="00BC7CB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7/1/2025</w:t>
            </w:r>
          </w:p>
        </w:tc>
      </w:tr>
      <w:tr w:rsidR="00BC7CBA" w:rsidRPr="00BC7CBA" w14:paraId="51428C81" w14:textId="77777777" w:rsidTr="001C17E2">
        <w:trPr>
          <w:trHeight w:val="483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34D4C1" w14:textId="7C5300B2" w:rsidR="00BC7CBA" w:rsidRPr="00BC7CBA" w:rsidRDefault="00BC7CBA" w:rsidP="00BC7CB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C7CB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Residential ($/dwell</w:t>
            </w:r>
            <w:r w:rsidR="001C17E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ing</w:t>
            </w:r>
            <w:r w:rsidRPr="00BC7CB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unit)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D2CF7F" w14:textId="77777777" w:rsidR="00BC7CBA" w:rsidRPr="00BC7CBA" w:rsidRDefault="00BC7CBA" w:rsidP="00BC7CB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6F1DBE" w14:textId="77777777" w:rsidR="00BC7CBA" w:rsidRPr="00BC7CBA" w:rsidRDefault="00BC7CBA" w:rsidP="00BC7C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D4DD5D" w14:textId="77777777" w:rsidR="00BC7CBA" w:rsidRPr="00BC7CBA" w:rsidRDefault="00BC7CBA" w:rsidP="00BC7C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3CFC5F" w14:textId="77777777" w:rsidR="00BC7CBA" w:rsidRPr="00BC7CBA" w:rsidRDefault="00BC7CBA" w:rsidP="00BC7C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AA9C36" w14:textId="77777777" w:rsidR="00BC7CBA" w:rsidRPr="00BC7CBA" w:rsidRDefault="00BC7CBA" w:rsidP="00BC7C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3772FA" w14:textId="77777777" w:rsidR="00BC7CBA" w:rsidRPr="00BC7CBA" w:rsidRDefault="00BC7CBA" w:rsidP="00BC7CBA">
            <w:pPr>
              <w:jc w:val="center"/>
              <w:rPr>
                <w:sz w:val="20"/>
                <w:szCs w:val="20"/>
              </w:rPr>
            </w:pPr>
          </w:p>
        </w:tc>
      </w:tr>
      <w:tr w:rsidR="00BC7CBA" w:rsidRPr="00BC7CBA" w14:paraId="4DD0187D" w14:textId="77777777" w:rsidTr="001C17E2">
        <w:trPr>
          <w:trHeight w:val="36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1506BC" w14:textId="77777777" w:rsidR="00BC7CBA" w:rsidRPr="00BC7CBA" w:rsidRDefault="00BC7CBA" w:rsidP="00BC7C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CBA">
              <w:rPr>
                <w:rFonts w:ascii="Arial" w:hAnsi="Arial" w:cs="Arial"/>
                <w:color w:val="000000"/>
                <w:sz w:val="20"/>
                <w:szCs w:val="20"/>
              </w:rPr>
              <w:t>Single-Family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B013EB" w14:textId="77777777" w:rsidR="00BC7CBA" w:rsidRPr="00BC7CBA" w:rsidRDefault="00BC7CBA" w:rsidP="00BC7CB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CBA">
              <w:rPr>
                <w:rFonts w:ascii="Arial" w:hAnsi="Arial" w:cs="Arial"/>
                <w:color w:val="000000"/>
                <w:sz w:val="20"/>
                <w:szCs w:val="20"/>
              </w:rPr>
              <w:t xml:space="preserve">$1,591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F8EBFF" w14:textId="77777777" w:rsidR="00BC7CBA" w:rsidRPr="00BC7CBA" w:rsidRDefault="00BC7CBA" w:rsidP="00BC7CB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CBA">
              <w:rPr>
                <w:rFonts w:ascii="Arial" w:hAnsi="Arial" w:cs="Arial"/>
                <w:color w:val="000000"/>
                <w:sz w:val="20"/>
                <w:szCs w:val="20"/>
              </w:rPr>
              <w:t xml:space="preserve">$358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8281DE" w14:textId="77777777" w:rsidR="00BC7CBA" w:rsidRPr="00BC7CBA" w:rsidRDefault="00BC7CBA" w:rsidP="00BC7CB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CBA">
              <w:rPr>
                <w:rFonts w:ascii="Arial" w:hAnsi="Arial" w:cs="Arial"/>
                <w:color w:val="000000"/>
                <w:sz w:val="20"/>
                <w:szCs w:val="20"/>
              </w:rPr>
              <w:t xml:space="preserve">$569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BD1D48" w14:textId="77777777" w:rsidR="00BC7CBA" w:rsidRPr="00BC7CBA" w:rsidRDefault="00BC7CBA" w:rsidP="00BC7CB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CBA">
              <w:rPr>
                <w:rFonts w:ascii="Arial" w:hAnsi="Arial" w:cs="Arial"/>
                <w:color w:val="000000"/>
                <w:sz w:val="20"/>
                <w:szCs w:val="20"/>
              </w:rPr>
              <w:t xml:space="preserve">$779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1921C1" w14:textId="77777777" w:rsidR="00BC7CBA" w:rsidRPr="00BC7CBA" w:rsidRDefault="00BC7CBA" w:rsidP="00BC7CB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CBA">
              <w:rPr>
                <w:rFonts w:ascii="Arial" w:hAnsi="Arial" w:cs="Arial"/>
                <w:color w:val="000000"/>
                <w:sz w:val="20"/>
                <w:szCs w:val="20"/>
              </w:rPr>
              <w:t xml:space="preserve">$990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30D7B5" w14:textId="77777777" w:rsidR="00BC7CBA" w:rsidRPr="00BC7CBA" w:rsidRDefault="00BC7CBA" w:rsidP="00BC7CB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CBA">
              <w:rPr>
                <w:rFonts w:ascii="Arial" w:hAnsi="Arial" w:cs="Arial"/>
                <w:color w:val="000000"/>
                <w:sz w:val="20"/>
                <w:szCs w:val="20"/>
              </w:rPr>
              <w:t xml:space="preserve">$1,201 </w:t>
            </w:r>
          </w:p>
        </w:tc>
      </w:tr>
      <w:tr w:rsidR="00BC7CBA" w:rsidRPr="00BC7CBA" w14:paraId="72FEBC81" w14:textId="77777777" w:rsidTr="001C17E2">
        <w:trPr>
          <w:trHeight w:val="9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48562A" w14:textId="77777777" w:rsidR="00BC7CBA" w:rsidRPr="00BC7CBA" w:rsidRDefault="00BC7CBA" w:rsidP="00BC7C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CBA">
              <w:rPr>
                <w:rFonts w:ascii="Arial" w:hAnsi="Arial" w:cs="Arial"/>
                <w:color w:val="000000"/>
                <w:sz w:val="20"/>
                <w:szCs w:val="20"/>
              </w:rPr>
              <w:t xml:space="preserve">Multifamily 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1E7288" w14:textId="77777777" w:rsidR="00BC7CBA" w:rsidRPr="00BC7CBA" w:rsidRDefault="00BC7CBA" w:rsidP="00BC7CB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CBA">
              <w:rPr>
                <w:rFonts w:ascii="Arial" w:hAnsi="Arial" w:cs="Arial"/>
                <w:color w:val="000000"/>
                <w:sz w:val="20"/>
                <w:szCs w:val="20"/>
              </w:rPr>
              <w:t xml:space="preserve">$882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1CAD1D" w14:textId="77777777" w:rsidR="00BC7CBA" w:rsidRPr="00BC7CBA" w:rsidRDefault="00BC7CBA" w:rsidP="00BC7CB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CBA">
              <w:rPr>
                <w:rFonts w:ascii="Arial" w:hAnsi="Arial" w:cs="Arial"/>
                <w:color w:val="000000"/>
                <w:sz w:val="20"/>
                <w:szCs w:val="20"/>
              </w:rPr>
              <w:t xml:space="preserve">$198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2A05FA" w14:textId="77777777" w:rsidR="00BC7CBA" w:rsidRPr="00BC7CBA" w:rsidRDefault="00BC7CBA" w:rsidP="00BC7CB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CBA">
              <w:rPr>
                <w:rFonts w:ascii="Arial" w:hAnsi="Arial" w:cs="Arial"/>
                <w:color w:val="000000"/>
                <w:sz w:val="20"/>
                <w:szCs w:val="20"/>
              </w:rPr>
              <w:t xml:space="preserve">$315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343CDD" w14:textId="77777777" w:rsidR="00BC7CBA" w:rsidRPr="00BC7CBA" w:rsidRDefault="00BC7CBA" w:rsidP="00BC7CB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CBA">
              <w:rPr>
                <w:rFonts w:ascii="Arial" w:hAnsi="Arial" w:cs="Arial"/>
                <w:color w:val="000000"/>
                <w:sz w:val="20"/>
                <w:szCs w:val="20"/>
              </w:rPr>
              <w:t xml:space="preserve">$432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0F931F" w14:textId="77777777" w:rsidR="00BC7CBA" w:rsidRPr="00BC7CBA" w:rsidRDefault="00BC7CBA" w:rsidP="00BC7CB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CBA">
              <w:rPr>
                <w:rFonts w:ascii="Arial" w:hAnsi="Arial" w:cs="Arial"/>
                <w:color w:val="000000"/>
                <w:sz w:val="20"/>
                <w:szCs w:val="20"/>
              </w:rPr>
              <w:t xml:space="preserve">$549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8BE5E1" w14:textId="77777777" w:rsidR="00BC7CBA" w:rsidRPr="00BC7CBA" w:rsidRDefault="00BC7CBA" w:rsidP="00BC7CB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CBA">
              <w:rPr>
                <w:rFonts w:ascii="Arial" w:hAnsi="Arial" w:cs="Arial"/>
                <w:color w:val="000000"/>
                <w:sz w:val="20"/>
                <w:szCs w:val="20"/>
              </w:rPr>
              <w:t xml:space="preserve">$666 </w:t>
            </w:r>
          </w:p>
        </w:tc>
      </w:tr>
      <w:tr w:rsidR="00BC7CBA" w:rsidRPr="00BC7CBA" w14:paraId="0B940E0A" w14:textId="77777777" w:rsidTr="001C17E2">
        <w:trPr>
          <w:trHeight w:val="306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92A3EA" w14:textId="77777777" w:rsidR="00BC7CBA" w:rsidRPr="00BC7CBA" w:rsidRDefault="00BC7CBA" w:rsidP="00BC7C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CBA">
              <w:rPr>
                <w:rFonts w:ascii="Arial" w:hAnsi="Arial" w:cs="Arial"/>
                <w:color w:val="000000"/>
                <w:sz w:val="20"/>
                <w:szCs w:val="20"/>
              </w:rPr>
              <w:t>Mobile Home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A71602" w14:textId="77777777" w:rsidR="00BC7CBA" w:rsidRPr="00BC7CBA" w:rsidRDefault="00BC7CBA" w:rsidP="00BC7CB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CBA">
              <w:rPr>
                <w:rFonts w:ascii="Arial" w:hAnsi="Arial" w:cs="Arial"/>
                <w:color w:val="000000"/>
                <w:sz w:val="20"/>
                <w:szCs w:val="20"/>
              </w:rPr>
              <w:t xml:space="preserve">$1,463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0427F0" w14:textId="77777777" w:rsidR="00BC7CBA" w:rsidRPr="00BC7CBA" w:rsidRDefault="00BC7CBA" w:rsidP="00BC7CB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CBA">
              <w:rPr>
                <w:rFonts w:ascii="Arial" w:hAnsi="Arial" w:cs="Arial"/>
                <w:color w:val="000000"/>
                <w:sz w:val="20"/>
                <w:szCs w:val="20"/>
              </w:rPr>
              <w:t xml:space="preserve">$329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7CFA87" w14:textId="77777777" w:rsidR="00BC7CBA" w:rsidRPr="00BC7CBA" w:rsidRDefault="00BC7CBA" w:rsidP="00BC7CB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CBA">
              <w:rPr>
                <w:rFonts w:ascii="Arial" w:hAnsi="Arial" w:cs="Arial"/>
                <w:color w:val="000000"/>
                <w:sz w:val="20"/>
                <w:szCs w:val="20"/>
              </w:rPr>
              <w:t xml:space="preserve">$523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A3ECCD" w14:textId="77777777" w:rsidR="00BC7CBA" w:rsidRPr="00BC7CBA" w:rsidRDefault="00BC7CBA" w:rsidP="00BC7CB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CBA">
              <w:rPr>
                <w:rFonts w:ascii="Arial" w:hAnsi="Arial" w:cs="Arial"/>
                <w:color w:val="000000"/>
                <w:sz w:val="20"/>
                <w:szCs w:val="20"/>
              </w:rPr>
              <w:t xml:space="preserve">$716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C05390" w14:textId="77777777" w:rsidR="00BC7CBA" w:rsidRPr="00BC7CBA" w:rsidRDefault="00BC7CBA" w:rsidP="00BC7CB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CBA">
              <w:rPr>
                <w:rFonts w:ascii="Arial" w:hAnsi="Arial" w:cs="Arial"/>
                <w:color w:val="000000"/>
                <w:sz w:val="20"/>
                <w:szCs w:val="20"/>
              </w:rPr>
              <w:t xml:space="preserve">$910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525BAE" w14:textId="77777777" w:rsidR="00BC7CBA" w:rsidRPr="00BC7CBA" w:rsidRDefault="00BC7CBA" w:rsidP="00BC7CB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CBA">
              <w:rPr>
                <w:rFonts w:ascii="Arial" w:hAnsi="Arial" w:cs="Arial"/>
                <w:color w:val="000000"/>
                <w:sz w:val="20"/>
                <w:szCs w:val="20"/>
              </w:rPr>
              <w:t xml:space="preserve">$1,104 </w:t>
            </w:r>
          </w:p>
        </w:tc>
      </w:tr>
      <w:tr w:rsidR="00BC7CBA" w:rsidRPr="00BC7CBA" w14:paraId="0FE1632A" w14:textId="77777777" w:rsidTr="001C17E2">
        <w:trPr>
          <w:trHeight w:val="54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EB3CF8" w14:textId="626316C8" w:rsidR="00BC7CBA" w:rsidRPr="00BC7CBA" w:rsidRDefault="00BC7CBA" w:rsidP="00BC7CB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C7CB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Nonresidential ($/1,000 sf</w:t>
            </w:r>
            <w:r w:rsidR="001C17E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gross floor area</w:t>
            </w:r>
            <w:r w:rsidRPr="00BC7CB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8EDDCB" w14:textId="77777777" w:rsidR="00BC7CBA" w:rsidRPr="00BC7CBA" w:rsidRDefault="00BC7CBA" w:rsidP="00BC7CB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DF9D92" w14:textId="77777777" w:rsidR="00BC7CBA" w:rsidRPr="00BC7CBA" w:rsidRDefault="00BC7CBA" w:rsidP="00BC7C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ACC84D" w14:textId="77777777" w:rsidR="00BC7CBA" w:rsidRPr="00BC7CBA" w:rsidRDefault="00BC7CBA" w:rsidP="00BC7C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8CF8C8" w14:textId="77777777" w:rsidR="00BC7CBA" w:rsidRPr="00BC7CBA" w:rsidRDefault="00BC7CBA" w:rsidP="00BC7C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30DD16" w14:textId="77777777" w:rsidR="00BC7CBA" w:rsidRPr="00BC7CBA" w:rsidRDefault="00BC7CBA" w:rsidP="00BC7C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9E52F4" w14:textId="77777777" w:rsidR="00BC7CBA" w:rsidRPr="00BC7CBA" w:rsidRDefault="00BC7CBA" w:rsidP="00BC7CBA">
            <w:pPr>
              <w:jc w:val="center"/>
              <w:rPr>
                <w:sz w:val="20"/>
                <w:szCs w:val="20"/>
              </w:rPr>
            </w:pPr>
          </w:p>
        </w:tc>
      </w:tr>
      <w:tr w:rsidR="00BC7CBA" w:rsidRPr="00BC7CBA" w14:paraId="7CD74B3E" w14:textId="77777777" w:rsidTr="001C17E2">
        <w:trPr>
          <w:trHeight w:val="27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A5F3EF" w14:textId="77777777" w:rsidR="00BC7CBA" w:rsidRPr="00BC7CBA" w:rsidRDefault="00BC7CBA" w:rsidP="00BC7C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CBA">
              <w:rPr>
                <w:rFonts w:ascii="Arial" w:hAnsi="Arial" w:cs="Arial"/>
                <w:color w:val="000000"/>
                <w:sz w:val="20"/>
                <w:szCs w:val="20"/>
              </w:rPr>
              <w:t>Office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8C0212" w14:textId="77777777" w:rsidR="00BC7CBA" w:rsidRPr="00BC7CBA" w:rsidRDefault="00BC7CBA" w:rsidP="00BC7CB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CBA">
              <w:rPr>
                <w:rFonts w:ascii="Arial" w:hAnsi="Arial" w:cs="Arial"/>
                <w:color w:val="000000"/>
                <w:sz w:val="20"/>
                <w:szCs w:val="20"/>
              </w:rPr>
              <w:t xml:space="preserve">$321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385C1B" w14:textId="77777777" w:rsidR="00BC7CBA" w:rsidRPr="00BC7CBA" w:rsidRDefault="00BC7CBA" w:rsidP="00BC7CB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CBA">
              <w:rPr>
                <w:rFonts w:ascii="Arial" w:hAnsi="Arial" w:cs="Arial"/>
                <w:color w:val="000000"/>
                <w:sz w:val="20"/>
                <w:szCs w:val="20"/>
              </w:rPr>
              <w:t xml:space="preserve">$72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32637B" w14:textId="77777777" w:rsidR="00BC7CBA" w:rsidRPr="00BC7CBA" w:rsidRDefault="00BC7CBA" w:rsidP="00BC7CB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CBA">
              <w:rPr>
                <w:rFonts w:ascii="Arial" w:hAnsi="Arial" w:cs="Arial"/>
                <w:color w:val="000000"/>
                <w:sz w:val="20"/>
                <w:szCs w:val="20"/>
              </w:rPr>
              <w:t xml:space="preserve">$115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1F4046" w14:textId="77777777" w:rsidR="00BC7CBA" w:rsidRPr="00BC7CBA" w:rsidRDefault="00BC7CBA" w:rsidP="00BC7CB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CBA">
              <w:rPr>
                <w:rFonts w:ascii="Arial" w:hAnsi="Arial" w:cs="Arial"/>
                <w:color w:val="000000"/>
                <w:sz w:val="20"/>
                <w:szCs w:val="20"/>
              </w:rPr>
              <w:t xml:space="preserve">$157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F18810" w14:textId="77777777" w:rsidR="00BC7CBA" w:rsidRPr="00BC7CBA" w:rsidRDefault="00BC7CBA" w:rsidP="00BC7CB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CBA">
              <w:rPr>
                <w:rFonts w:ascii="Arial" w:hAnsi="Arial" w:cs="Arial"/>
                <w:color w:val="000000"/>
                <w:sz w:val="20"/>
                <w:szCs w:val="20"/>
              </w:rPr>
              <w:t xml:space="preserve">$200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FD7DFE" w14:textId="77777777" w:rsidR="00BC7CBA" w:rsidRPr="00BC7CBA" w:rsidRDefault="00BC7CBA" w:rsidP="00BC7CB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CBA">
              <w:rPr>
                <w:rFonts w:ascii="Arial" w:hAnsi="Arial" w:cs="Arial"/>
                <w:color w:val="000000"/>
                <w:sz w:val="20"/>
                <w:szCs w:val="20"/>
              </w:rPr>
              <w:t xml:space="preserve">$242 </w:t>
            </w:r>
          </w:p>
        </w:tc>
      </w:tr>
      <w:tr w:rsidR="00BC7CBA" w:rsidRPr="00BC7CBA" w14:paraId="0D5DA070" w14:textId="77777777" w:rsidTr="001C17E2">
        <w:trPr>
          <w:trHeight w:val="32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6E95C9" w14:textId="77777777" w:rsidR="00BC7CBA" w:rsidRPr="00BC7CBA" w:rsidRDefault="00BC7CBA" w:rsidP="00BC7C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CBA">
              <w:rPr>
                <w:rFonts w:ascii="Arial" w:hAnsi="Arial" w:cs="Arial"/>
                <w:color w:val="000000"/>
                <w:sz w:val="20"/>
                <w:szCs w:val="20"/>
              </w:rPr>
              <w:t>Retail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75416C" w14:textId="77777777" w:rsidR="00BC7CBA" w:rsidRPr="00BC7CBA" w:rsidRDefault="00BC7CBA" w:rsidP="00BC7CB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CBA">
              <w:rPr>
                <w:rFonts w:ascii="Arial" w:hAnsi="Arial" w:cs="Arial"/>
                <w:color w:val="000000"/>
                <w:sz w:val="20"/>
                <w:szCs w:val="20"/>
              </w:rPr>
              <w:t xml:space="preserve">$225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5B9A4F" w14:textId="77777777" w:rsidR="00BC7CBA" w:rsidRPr="00BC7CBA" w:rsidRDefault="00BC7CBA" w:rsidP="00BC7CB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CBA">
              <w:rPr>
                <w:rFonts w:ascii="Arial" w:hAnsi="Arial" w:cs="Arial"/>
                <w:color w:val="000000"/>
                <w:sz w:val="20"/>
                <w:szCs w:val="20"/>
              </w:rPr>
              <w:t xml:space="preserve">$51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3BACE2" w14:textId="77777777" w:rsidR="00BC7CBA" w:rsidRPr="00BC7CBA" w:rsidRDefault="00BC7CBA" w:rsidP="00BC7CB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CBA">
              <w:rPr>
                <w:rFonts w:ascii="Arial" w:hAnsi="Arial" w:cs="Arial"/>
                <w:color w:val="000000"/>
                <w:sz w:val="20"/>
                <w:szCs w:val="20"/>
              </w:rPr>
              <w:t xml:space="preserve">$80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6407F6" w14:textId="77777777" w:rsidR="00BC7CBA" w:rsidRPr="00BC7CBA" w:rsidRDefault="00BC7CBA" w:rsidP="00BC7CB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CBA">
              <w:rPr>
                <w:rFonts w:ascii="Arial" w:hAnsi="Arial" w:cs="Arial"/>
                <w:color w:val="000000"/>
                <w:sz w:val="20"/>
                <w:szCs w:val="20"/>
              </w:rPr>
              <w:t xml:space="preserve">$110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922222" w14:textId="77777777" w:rsidR="00BC7CBA" w:rsidRPr="00BC7CBA" w:rsidRDefault="00BC7CBA" w:rsidP="00BC7CB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CBA">
              <w:rPr>
                <w:rFonts w:ascii="Arial" w:hAnsi="Arial" w:cs="Arial"/>
                <w:color w:val="000000"/>
                <w:sz w:val="20"/>
                <w:szCs w:val="20"/>
              </w:rPr>
              <w:t xml:space="preserve">$140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347448" w14:textId="77777777" w:rsidR="00BC7CBA" w:rsidRPr="00BC7CBA" w:rsidRDefault="00BC7CBA" w:rsidP="00BC7CB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CBA">
              <w:rPr>
                <w:rFonts w:ascii="Arial" w:hAnsi="Arial" w:cs="Arial"/>
                <w:color w:val="000000"/>
                <w:sz w:val="20"/>
                <w:szCs w:val="20"/>
              </w:rPr>
              <w:t xml:space="preserve">$170 </w:t>
            </w:r>
          </w:p>
        </w:tc>
      </w:tr>
      <w:tr w:rsidR="00BC7CBA" w:rsidRPr="00BC7CBA" w14:paraId="218F4A93" w14:textId="77777777" w:rsidTr="001C17E2">
        <w:trPr>
          <w:trHeight w:val="486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E09797" w14:textId="77777777" w:rsidR="00BC7CBA" w:rsidRPr="00BC7CBA" w:rsidRDefault="00BC7CBA" w:rsidP="00BC7C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CBA">
              <w:rPr>
                <w:rFonts w:ascii="Arial" w:hAnsi="Arial" w:cs="Arial"/>
                <w:color w:val="000000"/>
                <w:sz w:val="20"/>
                <w:szCs w:val="20"/>
              </w:rPr>
              <w:t>Industrial &amp; Institutional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2470D1" w14:textId="77777777" w:rsidR="00BC7CBA" w:rsidRPr="00BC7CBA" w:rsidRDefault="00BC7CBA" w:rsidP="00BC7CB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CBA">
              <w:rPr>
                <w:rFonts w:ascii="Arial" w:hAnsi="Arial" w:cs="Arial"/>
                <w:color w:val="000000"/>
                <w:sz w:val="20"/>
                <w:szCs w:val="20"/>
              </w:rPr>
              <w:t xml:space="preserve">$187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08F085" w14:textId="77777777" w:rsidR="00BC7CBA" w:rsidRPr="00BC7CBA" w:rsidRDefault="00BC7CBA" w:rsidP="00BC7CB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CBA">
              <w:rPr>
                <w:rFonts w:ascii="Arial" w:hAnsi="Arial" w:cs="Arial"/>
                <w:color w:val="000000"/>
                <w:sz w:val="20"/>
                <w:szCs w:val="20"/>
              </w:rPr>
              <w:t xml:space="preserve">$42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FFFC0E" w14:textId="77777777" w:rsidR="00BC7CBA" w:rsidRPr="00BC7CBA" w:rsidRDefault="00BC7CBA" w:rsidP="00BC7CB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CBA">
              <w:rPr>
                <w:rFonts w:ascii="Arial" w:hAnsi="Arial" w:cs="Arial"/>
                <w:color w:val="000000"/>
                <w:sz w:val="20"/>
                <w:szCs w:val="20"/>
              </w:rPr>
              <w:t xml:space="preserve">$67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75617A" w14:textId="77777777" w:rsidR="00BC7CBA" w:rsidRPr="00BC7CBA" w:rsidRDefault="00BC7CBA" w:rsidP="00BC7CB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CBA">
              <w:rPr>
                <w:rFonts w:ascii="Arial" w:hAnsi="Arial" w:cs="Arial"/>
                <w:color w:val="000000"/>
                <w:sz w:val="20"/>
                <w:szCs w:val="20"/>
              </w:rPr>
              <w:t xml:space="preserve">$92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296E98" w14:textId="77777777" w:rsidR="00BC7CBA" w:rsidRPr="00BC7CBA" w:rsidRDefault="00BC7CBA" w:rsidP="00BC7CB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CBA">
              <w:rPr>
                <w:rFonts w:ascii="Arial" w:hAnsi="Arial" w:cs="Arial"/>
                <w:color w:val="000000"/>
                <w:sz w:val="20"/>
                <w:szCs w:val="20"/>
              </w:rPr>
              <w:t xml:space="preserve">$116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84AA89" w14:textId="77777777" w:rsidR="00BC7CBA" w:rsidRPr="00BC7CBA" w:rsidRDefault="00BC7CBA" w:rsidP="00BC7CB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CBA">
              <w:rPr>
                <w:rFonts w:ascii="Arial" w:hAnsi="Arial" w:cs="Arial"/>
                <w:color w:val="000000"/>
                <w:sz w:val="20"/>
                <w:szCs w:val="20"/>
              </w:rPr>
              <w:t xml:space="preserve">$141 </w:t>
            </w:r>
          </w:p>
        </w:tc>
      </w:tr>
      <w:tr w:rsidR="00BC7CBA" w:rsidRPr="00BC7CBA" w14:paraId="6D9A440E" w14:textId="77777777" w:rsidTr="001C17E2">
        <w:trPr>
          <w:trHeight w:val="369"/>
        </w:trPr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12CA619" w14:textId="77777777" w:rsidR="00BC7CBA" w:rsidRPr="00BC7CBA" w:rsidRDefault="00BC7CBA" w:rsidP="00BC7C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CBA">
              <w:rPr>
                <w:rFonts w:ascii="Arial" w:hAnsi="Arial" w:cs="Arial"/>
                <w:color w:val="000000"/>
                <w:sz w:val="20"/>
                <w:szCs w:val="20"/>
              </w:rPr>
              <w:t>Warehousing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8ECC580" w14:textId="77777777" w:rsidR="00BC7CBA" w:rsidRPr="00BC7CBA" w:rsidRDefault="00BC7CBA" w:rsidP="00BC7CB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CBA">
              <w:rPr>
                <w:rFonts w:ascii="Arial" w:hAnsi="Arial" w:cs="Arial"/>
                <w:color w:val="000000"/>
                <w:sz w:val="20"/>
                <w:szCs w:val="20"/>
              </w:rPr>
              <w:t xml:space="preserve">$61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E61B716" w14:textId="77777777" w:rsidR="00BC7CBA" w:rsidRPr="00BC7CBA" w:rsidRDefault="00BC7CBA" w:rsidP="00BC7CB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CBA">
              <w:rPr>
                <w:rFonts w:ascii="Arial" w:hAnsi="Arial" w:cs="Arial"/>
                <w:color w:val="000000"/>
                <w:sz w:val="20"/>
                <w:szCs w:val="20"/>
              </w:rPr>
              <w:t xml:space="preserve">$14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5B99CEF" w14:textId="77777777" w:rsidR="00BC7CBA" w:rsidRPr="00BC7CBA" w:rsidRDefault="00BC7CBA" w:rsidP="00BC7CB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CBA">
              <w:rPr>
                <w:rFonts w:ascii="Arial" w:hAnsi="Arial" w:cs="Arial"/>
                <w:color w:val="000000"/>
                <w:sz w:val="20"/>
                <w:szCs w:val="20"/>
              </w:rPr>
              <w:t xml:space="preserve">$22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CC663C6" w14:textId="77777777" w:rsidR="00BC7CBA" w:rsidRPr="00BC7CBA" w:rsidRDefault="00BC7CBA" w:rsidP="00BC7CB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CBA">
              <w:rPr>
                <w:rFonts w:ascii="Arial" w:hAnsi="Arial" w:cs="Arial"/>
                <w:color w:val="000000"/>
                <w:sz w:val="20"/>
                <w:szCs w:val="20"/>
              </w:rPr>
              <w:t xml:space="preserve">$30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1EE92F3" w14:textId="77777777" w:rsidR="00BC7CBA" w:rsidRPr="00BC7CBA" w:rsidRDefault="00BC7CBA" w:rsidP="00BC7CB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CBA">
              <w:rPr>
                <w:rFonts w:ascii="Arial" w:hAnsi="Arial" w:cs="Arial"/>
                <w:color w:val="000000"/>
                <w:sz w:val="20"/>
                <w:szCs w:val="20"/>
              </w:rPr>
              <w:t xml:space="preserve">$38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8883D09" w14:textId="77777777" w:rsidR="00BC7CBA" w:rsidRPr="00BC7CBA" w:rsidRDefault="00BC7CBA" w:rsidP="00BC7CB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CBA">
              <w:rPr>
                <w:rFonts w:ascii="Arial" w:hAnsi="Arial" w:cs="Arial"/>
                <w:color w:val="000000"/>
                <w:sz w:val="20"/>
                <w:szCs w:val="20"/>
              </w:rPr>
              <w:t xml:space="preserve">$46 </w:t>
            </w:r>
          </w:p>
        </w:tc>
      </w:tr>
    </w:tbl>
    <w:p w14:paraId="14FAF50A" w14:textId="77777777" w:rsidR="00BC7CBA" w:rsidRDefault="00BC7CBA" w:rsidP="00BC7CBA">
      <w:pPr>
        <w:spacing w:after="120"/>
        <w:rPr>
          <w:rFonts w:ascii="Arial" w:hAnsi="Arial" w:cs="Arial"/>
          <w:sz w:val="22"/>
          <w:szCs w:val="22"/>
        </w:rPr>
      </w:pPr>
    </w:p>
    <w:p w14:paraId="1FCD560E" w14:textId="18F1F2C3" w:rsidR="00853CB4" w:rsidRDefault="00BC7CBA" w:rsidP="00BC7CBA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5E66D220" w14:textId="77777777" w:rsidR="00853CB4" w:rsidRDefault="00853CB4" w:rsidP="00FC1571">
      <w:pPr>
        <w:rPr>
          <w:rFonts w:ascii="Arial" w:hAnsi="Arial" w:cs="Arial"/>
          <w:sz w:val="22"/>
          <w:szCs w:val="22"/>
        </w:rPr>
      </w:pPr>
    </w:p>
    <w:sectPr w:rsidR="00853C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CD1AF4" w14:textId="77777777" w:rsidR="004E723E" w:rsidRDefault="004E723E">
      <w:r>
        <w:separator/>
      </w:r>
    </w:p>
  </w:endnote>
  <w:endnote w:type="continuationSeparator" w:id="0">
    <w:p w14:paraId="247A1BE1" w14:textId="77777777" w:rsidR="004E723E" w:rsidRDefault="004E7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﷽﷽﷽﷽﷽﷽﷽﷽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A13094" w14:textId="77777777" w:rsidR="004E723E" w:rsidRDefault="004E723E">
      <w:r>
        <w:separator/>
      </w:r>
    </w:p>
  </w:footnote>
  <w:footnote w:type="continuationSeparator" w:id="0">
    <w:p w14:paraId="608AF928" w14:textId="77777777" w:rsidR="004E723E" w:rsidRDefault="004E72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772"/>
    <w:rsid w:val="0000614C"/>
    <w:rsid w:val="00035814"/>
    <w:rsid w:val="000408BD"/>
    <w:rsid w:val="00043A72"/>
    <w:rsid w:val="00085651"/>
    <w:rsid w:val="000B5512"/>
    <w:rsid w:val="000C3AC9"/>
    <w:rsid w:val="00120E42"/>
    <w:rsid w:val="00123B03"/>
    <w:rsid w:val="00145862"/>
    <w:rsid w:val="00187BF0"/>
    <w:rsid w:val="001C17E2"/>
    <w:rsid w:val="001F0AFA"/>
    <w:rsid w:val="0023658A"/>
    <w:rsid w:val="0027215D"/>
    <w:rsid w:val="00346FC7"/>
    <w:rsid w:val="003E55D6"/>
    <w:rsid w:val="003F4DB0"/>
    <w:rsid w:val="00460408"/>
    <w:rsid w:val="004D64BF"/>
    <w:rsid w:val="004E2A6D"/>
    <w:rsid w:val="004E723E"/>
    <w:rsid w:val="005029FE"/>
    <w:rsid w:val="0056268A"/>
    <w:rsid w:val="005A62FE"/>
    <w:rsid w:val="0061791F"/>
    <w:rsid w:val="00625772"/>
    <w:rsid w:val="0067459D"/>
    <w:rsid w:val="0068014F"/>
    <w:rsid w:val="00682137"/>
    <w:rsid w:val="006D347E"/>
    <w:rsid w:val="006D5D7E"/>
    <w:rsid w:val="00730122"/>
    <w:rsid w:val="007527E0"/>
    <w:rsid w:val="007A0079"/>
    <w:rsid w:val="007C270A"/>
    <w:rsid w:val="00826381"/>
    <w:rsid w:val="00853CB4"/>
    <w:rsid w:val="00947EF2"/>
    <w:rsid w:val="009B47F6"/>
    <w:rsid w:val="009C3C78"/>
    <w:rsid w:val="00A47552"/>
    <w:rsid w:val="00A77623"/>
    <w:rsid w:val="00AE1C17"/>
    <w:rsid w:val="00B350BC"/>
    <w:rsid w:val="00B43B83"/>
    <w:rsid w:val="00BA451B"/>
    <w:rsid w:val="00BC7CBA"/>
    <w:rsid w:val="00BD273D"/>
    <w:rsid w:val="00BE1D71"/>
    <w:rsid w:val="00C04F32"/>
    <w:rsid w:val="00C40CC2"/>
    <w:rsid w:val="00CA5771"/>
    <w:rsid w:val="00CC2121"/>
    <w:rsid w:val="00CE2B20"/>
    <w:rsid w:val="00CE566C"/>
    <w:rsid w:val="00D15EB3"/>
    <w:rsid w:val="00D66B2E"/>
    <w:rsid w:val="00E041D8"/>
    <w:rsid w:val="00E15620"/>
    <w:rsid w:val="00E377A7"/>
    <w:rsid w:val="00E53EAB"/>
    <w:rsid w:val="00E54950"/>
    <w:rsid w:val="00EC171B"/>
    <w:rsid w:val="00F72DCE"/>
    <w:rsid w:val="00FC1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8B81A4"/>
  <w15:chartTrackingRefBased/>
  <w15:docId w15:val="{8E83BE6D-4C53-924F-87EB-BF8C74F46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0122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Heading">
    <w:name w:val="Table Heading"/>
    <w:basedOn w:val="Normal"/>
    <w:next w:val="Normal"/>
    <w:rsid w:val="00CA5771"/>
    <w:rPr>
      <w:rFonts w:ascii="Arial" w:hAnsi="Arial"/>
      <w:i/>
      <w:sz w:val="18"/>
    </w:rPr>
  </w:style>
  <w:style w:type="paragraph" w:styleId="Footer">
    <w:name w:val="footer"/>
    <w:basedOn w:val="Normal"/>
    <w:link w:val="FooterChar"/>
    <w:uiPriority w:val="99"/>
    <w:rsid w:val="00CA5771"/>
    <w:pPr>
      <w:tabs>
        <w:tab w:val="center" w:pos="4507"/>
        <w:tab w:val="right" w:pos="9000"/>
      </w:tabs>
    </w:pPr>
    <w:rPr>
      <w:rFonts w:ascii="Arial Narrow" w:hAnsi="Arial Narrow"/>
      <w:caps/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CA5771"/>
    <w:rPr>
      <w:rFonts w:ascii="Arial Narrow" w:eastAsia="Times New Roman" w:hAnsi="Arial Narrow" w:cs="Times New Roman"/>
      <w:caps/>
      <w:sz w:val="14"/>
    </w:rPr>
  </w:style>
  <w:style w:type="paragraph" w:styleId="Header">
    <w:name w:val="header"/>
    <w:basedOn w:val="Normal"/>
    <w:link w:val="HeaderChar"/>
    <w:uiPriority w:val="99"/>
    <w:unhideWhenUsed/>
    <w:rsid w:val="0067459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6745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2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6</Pages>
  <Words>1502</Words>
  <Characters>8567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Blair Larsen</dc:creator>
  <cp:keywords/>
  <dc:description/>
  <cp:lastModifiedBy>Blair Larsen</cp:lastModifiedBy>
  <cp:revision>34</cp:revision>
  <dcterms:created xsi:type="dcterms:W3CDTF">2021-02-19T00:57:00Z</dcterms:created>
  <dcterms:modified xsi:type="dcterms:W3CDTF">2021-03-09T20:33:00Z</dcterms:modified>
</cp:coreProperties>
</file>